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F8E30" w14:textId="711EA937" w:rsidR="00046060" w:rsidRDefault="00046060">
      <w:pPr>
        <w:pStyle w:val="Sinespaciado"/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</w:pPr>
      <w:bookmarkStart w:id="0" w:name="_Hlk49250386"/>
      <w:bookmarkStart w:id="1" w:name="_Toc410402057"/>
      <w:bookmarkStart w:id="2" w:name="_Toc457550818"/>
      <w:bookmarkEnd w:id="0"/>
      <w:r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  <w:tab/>
      </w:r>
    </w:p>
    <w:sdt>
      <w:sdtPr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  <w:id w:val="-1951234547"/>
        <w:docPartObj>
          <w:docPartGallery w:val="Cover Pages"/>
          <w:docPartUnique/>
        </w:docPartObj>
      </w:sdtPr>
      <w:sdtEndPr>
        <w:rPr>
          <w:rFonts w:eastAsiaTheme="majorEastAsia"/>
          <w:b/>
          <w:bCs/>
          <w:color w:val="FF0000"/>
          <w:sz w:val="22"/>
          <w:szCs w:val="26"/>
          <w:lang w:val="es-GT"/>
        </w:rPr>
      </w:sdtEndPr>
      <w:sdtContent>
        <w:p w14:paraId="5BB9D6E1" w14:textId="4589C6E1" w:rsidR="00DB22E2" w:rsidRPr="00AC1506" w:rsidRDefault="009A1471">
          <w:pPr>
            <w:pStyle w:val="Sinespaciado"/>
            <w:rPr>
              <w:rFonts w:ascii="Times New Roman" w:hAnsi="Times New Roman" w:cs="Times New Roman"/>
              <w:sz w:val="2"/>
            </w:rPr>
          </w:pPr>
          <w:r w:rsidRPr="00AC1506">
            <w:rPr>
              <w:rFonts w:ascii="Times New Roman" w:hAnsi="Times New Roman" w:cs="Times New Roman"/>
              <w:noProof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49730031" wp14:editId="046655F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2344615"/>
                    <wp:effectExtent l="0" t="0" r="0" b="0"/>
                    <wp:wrapNone/>
                    <wp:docPr id="62" name="Cuadro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344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caps/>
                                    <w:color w:val="1F497D" w:themeColor="text2"/>
                                    <w:sz w:val="64"/>
                                    <w:szCs w:val="64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335CAA98" w14:textId="78F041A5" w:rsidR="008C33ED" w:rsidRPr="00445193" w:rsidRDefault="008C33ED">
                                    <w:pPr>
                                      <w:pStyle w:val="Sinespaciado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1F497D" w:themeColor="text2"/>
                                        <w:sz w:val="68"/>
                                        <w:szCs w:val="68"/>
                                      </w:rPr>
                                    </w:pPr>
                                    <w:r w:rsidRPr="00BF230D"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Informe de las Finanz</w:t>
                                    </w: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A</w:t>
                                    </w:r>
                                    <w:r w:rsidRPr="00BF230D"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s públicas</w:t>
                                    </w:r>
                                  </w:p>
                                </w:sdtContent>
                              </w:sdt>
                              <w:p w14:paraId="050956C6" w14:textId="20A0AA87" w:rsidR="008C33ED" w:rsidRPr="00BF230D" w:rsidRDefault="002175AA">
                                <w:pPr>
                                  <w:pStyle w:val="Sinespaciado"/>
                                  <w:spacing w:before="12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C33E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Tercer Trimestre</w:t>
                                    </w:r>
                                  </w:sdtContent>
                                </w:sdt>
                                <w:r w:rsidR="008C33ED" w:rsidRPr="00BF230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 xml:space="preserve"> 2020</w:t>
                                </w:r>
                                <w:r w:rsidR="008C33ED" w:rsidRPr="00BF230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14:paraId="52529D54" w14:textId="77777777" w:rsidR="008C33ED" w:rsidRDefault="008C33E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73003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2" o:spid="_x0000_s1026" type="#_x0000_t202" style="position:absolute;margin-left:0;margin-top:0;width:468pt;height:184.6pt;z-index:251658242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caps/>
                              <w:color w:val="1F497D" w:themeColor="text2"/>
                              <w:sz w:val="64"/>
                              <w:szCs w:val="64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335CAA98" w14:textId="78F041A5" w:rsidR="008C33ED" w:rsidRPr="00445193" w:rsidRDefault="008C33ED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1F497D" w:themeColor="text2"/>
                                  <w:sz w:val="68"/>
                                  <w:szCs w:val="68"/>
                                </w:rPr>
                              </w:pPr>
                              <w:r w:rsidRPr="00BF230D"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Informe de las Finanz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A</w:t>
                              </w:r>
                              <w:r w:rsidRPr="00BF230D"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s públicas</w:t>
                              </w:r>
                            </w:p>
                          </w:sdtContent>
                        </w:sdt>
                        <w:p w14:paraId="050956C6" w14:textId="20A0AA87" w:rsidR="008C33ED" w:rsidRPr="00BF230D" w:rsidRDefault="004B1A95">
                          <w:pPr>
                            <w:pStyle w:val="Sinespaciado"/>
                            <w:spacing w:before="120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8C33E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4F81BD" w:themeColor="accent1"/>
                                  <w:sz w:val="36"/>
                                  <w:szCs w:val="36"/>
                                </w:rPr>
                                <w:t>Tercer Trimestre</w:t>
                              </w:r>
                            </w:sdtContent>
                          </w:sdt>
                          <w:r w:rsidR="008C33ED" w:rsidRPr="00BF230D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  <w:t xml:space="preserve"> 2020</w:t>
                          </w:r>
                          <w:r w:rsidR="008C33ED" w:rsidRPr="00BF230D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lang w:val="es-ES"/>
                            </w:rPr>
                            <w:t xml:space="preserve"> </w:t>
                          </w:r>
                        </w:p>
                        <w:p w14:paraId="52529D54" w14:textId="77777777" w:rsidR="008C33ED" w:rsidRDefault="008C33ED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03756366" w14:textId="2E3848D9" w:rsidR="00DB22E2" w:rsidRPr="00AC1506" w:rsidRDefault="00DB22E2" w:rsidP="00CD34D6">
          <w:pPr>
            <w:rPr>
              <w:rFonts w:cs="Times New Roman"/>
            </w:rPr>
          </w:pPr>
          <w:r w:rsidRPr="00AC1506">
            <w:rPr>
              <w:rFonts w:cs="Times New Roman"/>
              <w:noProof/>
              <w:color w:val="4F81BD" w:themeColor="accent1"/>
              <w:sz w:val="36"/>
              <w:szCs w:val="36"/>
              <w:lang w:eastAsia="es-GT"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05D5122E" wp14:editId="5A272F86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5A8C388B" id="Grupo 2" o:spid="_x0000_s1026" style="position:absolute;margin-left:0;margin-top:0;width:432.65pt;height:448.55pt;z-index:-251658239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">
                    <o:lock v:ext="edit" aspectratio="t"/>
                    <v:shape id="Forma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 w:rsidRPr="00AC1506">
            <w:rPr>
              <w:rFonts w:cs="Times New Roman"/>
              <w:noProof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C570617" wp14:editId="2191751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uadro de texto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981A5" w14:textId="47703BAC" w:rsidR="008C33ED" w:rsidRPr="00BF230D" w:rsidRDefault="002175AA">
                                <w:pPr>
                                  <w:pStyle w:val="Sinespaciado"/>
                                  <w:jc w:val="right"/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r"/>
                                    <w:tag w:val="Escolar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C33ED" w:rsidRPr="00BF230D"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Dirección de Análisis y Política Fiscal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62F3E6E" w14:textId="1330AD25" w:rsidR="008C33ED" w:rsidRPr="00BF230D" w:rsidRDefault="008C33ED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BF230D"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Ministerio de Finanzas Públicas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570617" id="Cuadro de texto 69" o:spid="_x0000_s1027" type="#_x0000_t202" style="position:absolute;left:0;text-align:left;margin-left:0;margin-top:0;width:468pt;height:29.5pt;z-index:25165824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" filled="f" stroked="f" strokeweight=".5pt">
                    <v:textbox style="mso-fit-shape-to-text:t" inset="0,0,0,0">
                      <w:txbxContent>
                        <w:p w14:paraId="013981A5" w14:textId="47703BAC" w:rsidR="008C33ED" w:rsidRPr="00BF230D" w:rsidRDefault="004B1A95">
                          <w:pPr>
                            <w:pStyle w:val="Sinespaciado"/>
                            <w:jc w:val="right"/>
                            <w:rPr>
                              <w:rFonts w:ascii="Times New Roman" w:hAnsi="Times New Roman" w:cs="Times New Roman"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36"/>
                                <w:szCs w:val="36"/>
                              </w:rPr>
                              <w:alias w:val="Escolar"/>
                              <w:tag w:val="Escolar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8C33ED" w:rsidRPr="00BF230D"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  <w:t>Dirección de Análisis y Política Fiscal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4F81BD" w:themeColor="accent1"/>
                              <w:sz w:val="36"/>
                              <w:szCs w:val="36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162F3E6E" w14:textId="1330AD25" w:rsidR="008C33ED" w:rsidRPr="00BF230D" w:rsidRDefault="008C33ED">
                              <w:pPr>
                                <w:pStyle w:val="Sinespaciado"/>
                                <w:jc w:val="right"/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BF230D"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  <w:t>Ministerio de Finanzas Públicas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83944DB" w14:textId="4FB7B066" w:rsidR="00DB22E2" w:rsidRPr="00AC1506" w:rsidRDefault="009A1471" w:rsidP="00CD34D6">
          <w:pPr>
            <w:spacing w:after="200" w:line="276" w:lineRule="auto"/>
            <w:rPr>
              <w:rFonts w:eastAsiaTheme="majorEastAsia" w:cs="Times New Roman"/>
              <w:b/>
              <w:bCs/>
              <w:color w:val="FF0000"/>
              <w:szCs w:val="26"/>
            </w:rPr>
          </w:pPr>
          <w:r w:rsidRPr="00AC1506">
            <w:rPr>
              <w:rFonts w:eastAsiaTheme="majorEastAsia" w:cs="Times New Roman"/>
              <w:b/>
              <w:bCs/>
              <w:noProof/>
              <w:color w:val="FF0000"/>
              <w:szCs w:val="26"/>
              <w:lang w:eastAsia="es-GT"/>
            </w:rPr>
            <w:drawing>
              <wp:anchor distT="0" distB="0" distL="114300" distR="114300" simplePos="0" relativeHeight="251658243" behindDoc="1" locked="0" layoutInCell="1" allowOverlap="1" wp14:anchorId="405DD89E" wp14:editId="26DDC1D9">
                <wp:simplePos x="0" y="0"/>
                <wp:positionH relativeFrom="margin">
                  <wp:posOffset>1464799</wp:posOffset>
                </wp:positionH>
                <wp:positionV relativeFrom="paragraph">
                  <wp:posOffset>2640917</wp:posOffset>
                </wp:positionV>
                <wp:extent cx="2736653" cy="1242647"/>
                <wp:effectExtent l="0" t="0" r="6985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6653" cy="1242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B22E2" w:rsidRPr="00AC1506">
            <w:rPr>
              <w:rFonts w:eastAsiaTheme="majorEastAsia" w:cs="Times New Roman"/>
              <w:b/>
              <w:bCs/>
              <w:color w:val="FF0000"/>
              <w:szCs w:val="26"/>
            </w:rPr>
            <w:br w:type="page"/>
          </w:r>
        </w:p>
      </w:sdtContent>
    </w:sdt>
    <w:sdt>
      <w:sdtPr>
        <w:rPr>
          <w:rFonts w:ascii="Times New Roman" w:eastAsiaTheme="minorEastAsia" w:hAnsi="Times New Roman" w:cs="Times New Roman"/>
          <w:b w:val="0"/>
          <w:bCs w:val="0"/>
          <w:color w:val="FF0000"/>
          <w:sz w:val="24"/>
          <w:szCs w:val="24"/>
          <w:lang w:val="es-ES" w:eastAsia="es-ES"/>
        </w:rPr>
        <w:id w:val="-1412613934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12B0682B" w14:textId="77777777" w:rsidR="0032588B" w:rsidRPr="00AC1506" w:rsidRDefault="0032588B" w:rsidP="000D58D6">
          <w:pPr>
            <w:pStyle w:val="TtuloTDC"/>
            <w:jc w:val="center"/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</w:pPr>
          <w:r w:rsidRPr="00AC1506"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  <w:t>Contenido</w:t>
          </w:r>
        </w:p>
        <w:p w14:paraId="1498E71B" w14:textId="77777777" w:rsidR="00F3006C" w:rsidRPr="00AC1506" w:rsidRDefault="00F3006C" w:rsidP="00CD34D6">
          <w:pPr>
            <w:spacing w:line="276" w:lineRule="auto"/>
            <w:rPr>
              <w:rFonts w:cs="Times New Roman"/>
              <w:color w:val="FF0000"/>
              <w:lang w:val="es-ES" w:eastAsia="es-GT"/>
            </w:rPr>
          </w:pPr>
        </w:p>
        <w:p w14:paraId="7B56D893" w14:textId="773C5DE9" w:rsidR="00624F02" w:rsidRDefault="0032588B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r w:rsidRPr="00AC1506">
            <w:rPr>
              <w:color w:val="FF0000"/>
              <w:lang w:val="es-ES_tradnl"/>
            </w:rPr>
            <w:fldChar w:fldCharType="begin"/>
          </w:r>
          <w:r w:rsidRPr="00AC1506">
            <w:rPr>
              <w:color w:val="FF0000"/>
            </w:rPr>
            <w:instrText xml:space="preserve"> TOC \o "1-3" \h \z \u </w:instrText>
          </w:r>
          <w:r w:rsidRPr="00AC1506">
            <w:rPr>
              <w:color w:val="FF0000"/>
              <w:lang w:val="es-ES_tradnl"/>
            </w:rPr>
            <w:fldChar w:fldCharType="separate"/>
          </w:r>
          <w:hyperlink w:anchor="_Toc55396535" w:history="1">
            <w:r w:rsidR="00624F02" w:rsidRPr="00266C3E">
              <w:rPr>
                <w:rStyle w:val="Hipervnculo"/>
                <w:lang w:val="es-ES_tradnl"/>
              </w:rPr>
              <w:t>Introducción</w:t>
            </w:r>
            <w:r w:rsidR="00624F02">
              <w:rPr>
                <w:webHidden/>
              </w:rPr>
              <w:tab/>
            </w:r>
            <w:r w:rsidR="00624F02">
              <w:rPr>
                <w:webHidden/>
              </w:rPr>
              <w:fldChar w:fldCharType="begin"/>
            </w:r>
            <w:r w:rsidR="00624F02">
              <w:rPr>
                <w:webHidden/>
              </w:rPr>
              <w:instrText xml:space="preserve"> PAGEREF _Toc55396535 \h </w:instrText>
            </w:r>
            <w:r w:rsidR="00624F02">
              <w:rPr>
                <w:webHidden/>
              </w:rPr>
            </w:r>
            <w:r w:rsidR="00624F02">
              <w:rPr>
                <w:webHidden/>
              </w:rPr>
              <w:fldChar w:fldCharType="separate"/>
            </w:r>
            <w:r w:rsidR="007D3CD8">
              <w:rPr>
                <w:webHidden/>
              </w:rPr>
              <w:t>2</w:t>
            </w:r>
            <w:r w:rsidR="00624F02">
              <w:rPr>
                <w:webHidden/>
              </w:rPr>
              <w:fldChar w:fldCharType="end"/>
            </w:r>
          </w:hyperlink>
        </w:p>
        <w:p w14:paraId="4DBF7AF5" w14:textId="61D7115D" w:rsidR="00624F02" w:rsidRDefault="002175A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55396536" w:history="1">
            <w:r w:rsidR="00624F02" w:rsidRPr="00266C3E">
              <w:rPr>
                <w:rStyle w:val="Hipervnculo"/>
                <w:lang w:val="es-ES_tradnl"/>
              </w:rPr>
              <w:t>I.</w:t>
            </w:r>
            <w:r w:rsidR="00624F02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lang w:val="es-ES_tradnl"/>
              </w:rPr>
              <w:t>Ingresos del Gobierno Central Presupuestario</w:t>
            </w:r>
            <w:r w:rsidR="00624F02">
              <w:rPr>
                <w:webHidden/>
              </w:rPr>
              <w:tab/>
            </w:r>
            <w:r w:rsidR="00624F02">
              <w:rPr>
                <w:webHidden/>
              </w:rPr>
              <w:fldChar w:fldCharType="begin"/>
            </w:r>
            <w:r w:rsidR="00624F02">
              <w:rPr>
                <w:webHidden/>
              </w:rPr>
              <w:instrText xml:space="preserve"> PAGEREF _Toc55396536 \h </w:instrText>
            </w:r>
            <w:r w:rsidR="00624F02">
              <w:rPr>
                <w:webHidden/>
              </w:rPr>
            </w:r>
            <w:r w:rsidR="00624F02">
              <w:rPr>
                <w:webHidden/>
              </w:rPr>
              <w:fldChar w:fldCharType="separate"/>
            </w:r>
            <w:r w:rsidR="007D3CD8">
              <w:rPr>
                <w:webHidden/>
              </w:rPr>
              <w:t>2</w:t>
            </w:r>
            <w:r w:rsidR="00624F02">
              <w:rPr>
                <w:webHidden/>
              </w:rPr>
              <w:fldChar w:fldCharType="end"/>
            </w:r>
          </w:hyperlink>
        </w:p>
        <w:p w14:paraId="45DCF713" w14:textId="3AC81421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37" w:history="1">
            <w:r w:rsidR="00624F02" w:rsidRPr="00266C3E">
              <w:rPr>
                <w:rStyle w:val="Hipervnculo"/>
                <w:rFonts w:cs="Times New Roman"/>
                <w:noProof/>
              </w:rPr>
              <w:t>1.1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Disminución de los ingresos a septiembre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_Toc55396537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2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48FF6739" w14:textId="5B3A10DF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38" w:history="1">
            <w:r w:rsidR="00624F02" w:rsidRPr="00266C3E">
              <w:rPr>
                <w:rStyle w:val="Hipervnculo"/>
                <w:rFonts w:cs="Times New Roman"/>
                <w:noProof/>
              </w:rPr>
              <w:t>1.2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Bajo rendimiento de los Impuestos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_Toc55396538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3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0927CEF3" w14:textId="4A913D4D" w:rsidR="00624F02" w:rsidRDefault="002175A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55396542" w:history="1">
            <w:r w:rsidR="00624F02" w:rsidRPr="00266C3E">
              <w:rPr>
                <w:rStyle w:val="Hipervnculo"/>
                <w:lang w:val="es-ES_tradnl"/>
              </w:rPr>
              <w:t>II.</w:t>
            </w:r>
            <w:r w:rsidR="00624F02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lang w:val="es-ES_tradnl"/>
              </w:rPr>
              <w:t>Gasto Público del Gobierno Central Presupuestario</w:t>
            </w:r>
            <w:r w:rsidR="00624F02">
              <w:rPr>
                <w:webHidden/>
              </w:rPr>
              <w:tab/>
            </w:r>
            <w:r w:rsidR="00624F02">
              <w:rPr>
                <w:webHidden/>
              </w:rPr>
              <w:fldChar w:fldCharType="begin"/>
            </w:r>
            <w:r w:rsidR="00624F02">
              <w:rPr>
                <w:webHidden/>
              </w:rPr>
              <w:instrText xml:space="preserve"> PAGEREF _Toc55396542 \h </w:instrText>
            </w:r>
            <w:r w:rsidR="00624F02">
              <w:rPr>
                <w:webHidden/>
              </w:rPr>
            </w:r>
            <w:r w:rsidR="00624F02">
              <w:rPr>
                <w:webHidden/>
              </w:rPr>
              <w:fldChar w:fldCharType="separate"/>
            </w:r>
            <w:r w:rsidR="007D3CD8">
              <w:rPr>
                <w:webHidden/>
              </w:rPr>
              <w:t>4</w:t>
            </w:r>
            <w:r w:rsidR="00624F02">
              <w:rPr>
                <w:webHidden/>
              </w:rPr>
              <w:fldChar w:fldCharType="end"/>
            </w:r>
          </w:hyperlink>
        </w:p>
        <w:p w14:paraId="573B0091" w14:textId="5D5E1B9E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45" w:history="1">
            <w:r w:rsidR="00624F02" w:rsidRPr="00266C3E">
              <w:rPr>
                <w:rStyle w:val="Hipervnculo"/>
                <w:rFonts w:cs="Times New Roman"/>
                <w:noProof/>
              </w:rPr>
              <w:t>2.1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El Gasto a septiembre muestra mayor dinamismo que en 2019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_Toc55396545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4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0D918EAC" w14:textId="53733A18" w:rsidR="00624F02" w:rsidRDefault="002175A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55396546" w:history="1">
            <w:r w:rsidR="00624F02" w:rsidRPr="00266C3E">
              <w:rPr>
                <w:rStyle w:val="Hipervnculo"/>
                <w:lang w:val="es-MX"/>
              </w:rPr>
              <w:t>III.</w:t>
            </w:r>
            <w:r w:rsidR="00624F02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lang w:val="es-MX"/>
              </w:rPr>
              <w:t>Transacciones en Activos No Financieros</w:t>
            </w:r>
            <w:r w:rsidR="00624F02">
              <w:rPr>
                <w:webHidden/>
              </w:rPr>
              <w:tab/>
            </w:r>
            <w:r w:rsidR="00624F02">
              <w:rPr>
                <w:webHidden/>
              </w:rPr>
              <w:fldChar w:fldCharType="begin"/>
            </w:r>
            <w:r w:rsidR="00624F02">
              <w:rPr>
                <w:webHidden/>
              </w:rPr>
              <w:instrText xml:space="preserve"> PAGEREF _Toc55396546 \h </w:instrText>
            </w:r>
            <w:r w:rsidR="00624F02">
              <w:rPr>
                <w:webHidden/>
              </w:rPr>
            </w:r>
            <w:r w:rsidR="00624F02">
              <w:rPr>
                <w:webHidden/>
              </w:rPr>
              <w:fldChar w:fldCharType="separate"/>
            </w:r>
            <w:r w:rsidR="007D3CD8">
              <w:rPr>
                <w:webHidden/>
              </w:rPr>
              <w:t>5</w:t>
            </w:r>
            <w:r w:rsidR="00624F02">
              <w:rPr>
                <w:webHidden/>
              </w:rPr>
              <w:fldChar w:fldCharType="end"/>
            </w:r>
          </w:hyperlink>
        </w:p>
        <w:p w14:paraId="241B27B7" w14:textId="41D8CB03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48" w:history="1">
            <w:r w:rsidR="00624F02" w:rsidRPr="00266C3E">
              <w:rPr>
                <w:rStyle w:val="Hipervnculo"/>
                <w:rFonts w:cs="Times New Roman"/>
                <w:noProof/>
              </w:rPr>
              <w:t>3.1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La inversión en activos no financieros continua por debajo de 2019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_Toc55396548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5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40CF590B" w14:textId="1FDEEA10" w:rsidR="00624F02" w:rsidRDefault="002175A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55396549" w:history="1">
            <w:r w:rsidR="00624F02" w:rsidRPr="00266C3E">
              <w:rPr>
                <w:rStyle w:val="Hipervnculo"/>
                <w:lang w:val="es-MX"/>
              </w:rPr>
              <w:t>IV.</w:t>
            </w:r>
            <w:r w:rsidR="00624F02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lang w:val="es-MX"/>
              </w:rPr>
              <w:t>Financiamiento</w:t>
            </w:r>
            <w:r w:rsidR="00624F02">
              <w:rPr>
                <w:webHidden/>
              </w:rPr>
              <w:tab/>
            </w:r>
            <w:r w:rsidR="00624F02">
              <w:rPr>
                <w:webHidden/>
              </w:rPr>
              <w:fldChar w:fldCharType="begin"/>
            </w:r>
            <w:r w:rsidR="00624F02">
              <w:rPr>
                <w:webHidden/>
              </w:rPr>
              <w:instrText xml:space="preserve"> PAGEREF _Toc55396549 \h </w:instrText>
            </w:r>
            <w:r w:rsidR="00624F02">
              <w:rPr>
                <w:webHidden/>
              </w:rPr>
            </w:r>
            <w:r w:rsidR="00624F02">
              <w:rPr>
                <w:webHidden/>
              </w:rPr>
              <w:fldChar w:fldCharType="separate"/>
            </w:r>
            <w:r w:rsidR="007D3CD8">
              <w:rPr>
                <w:webHidden/>
              </w:rPr>
              <w:t>6</w:t>
            </w:r>
            <w:r w:rsidR="00624F02">
              <w:rPr>
                <w:webHidden/>
              </w:rPr>
              <w:fldChar w:fldCharType="end"/>
            </w:r>
          </w:hyperlink>
        </w:p>
        <w:p w14:paraId="6D97D25C" w14:textId="60B7C203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51" w:history="1">
            <w:r w:rsidR="00624F02" w:rsidRPr="00266C3E">
              <w:rPr>
                <w:rStyle w:val="Hipervnculo"/>
                <w:rFonts w:cs="Times New Roman"/>
                <w:noProof/>
              </w:rPr>
              <w:t>4.1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Uso de activos financieros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_Toc55396551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6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746E0BAE" w14:textId="43C547FE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52" w:history="1">
            <w:r w:rsidR="00624F02" w:rsidRPr="00266C3E">
              <w:rPr>
                <w:rStyle w:val="Hipervnculo"/>
                <w:rFonts w:cs="Times New Roman"/>
                <w:noProof/>
              </w:rPr>
              <w:t>4.2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Uso de pasivos como fuente de financiamiento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_Toc55396552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6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3CC30095" w14:textId="5D79C3C7" w:rsidR="00624F02" w:rsidRDefault="002175A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55396553" w:history="1">
            <w:r w:rsidR="00624F02" w:rsidRPr="00266C3E">
              <w:rPr>
                <w:rStyle w:val="Hipervnculo"/>
                <w:lang w:val="es-ES_tradnl"/>
              </w:rPr>
              <w:t>V.</w:t>
            </w:r>
            <w:r w:rsidR="00624F02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lang w:val="es-ES_tradnl"/>
              </w:rPr>
              <w:t>Erogaciones del Gobierno Central Presupuestario</w:t>
            </w:r>
            <w:r w:rsidR="00624F02">
              <w:rPr>
                <w:webHidden/>
              </w:rPr>
              <w:tab/>
            </w:r>
            <w:r w:rsidR="00624F02">
              <w:rPr>
                <w:webHidden/>
              </w:rPr>
              <w:fldChar w:fldCharType="begin"/>
            </w:r>
            <w:r w:rsidR="00624F02">
              <w:rPr>
                <w:webHidden/>
              </w:rPr>
              <w:instrText xml:space="preserve"> PAGEREF _Toc55396553 \h </w:instrText>
            </w:r>
            <w:r w:rsidR="00624F02">
              <w:rPr>
                <w:webHidden/>
              </w:rPr>
            </w:r>
            <w:r w:rsidR="00624F02">
              <w:rPr>
                <w:webHidden/>
              </w:rPr>
              <w:fldChar w:fldCharType="separate"/>
            </w:r>
            <w:r w:rsidR="007D3CD8">
              <w:rPr>
                <w:webHidden/>
              </w:rPr>
              <w:t>7</w:t>
            </w:r>
            <w:r w:rsidR="00624F02">
              <w:rPr>
                <w:webHidden/>
              </w:rPr>
              <w:fldChar w:fldCharType="end"/>
            </w:r>
          </w:hyperlink>
        </w:p>
        <w:p w14:paraId="1FFA1D09" w14:textId="17F5FDA6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60" w:history="1">
            <w:r w:rsidR="00624F02" w:rsidRPr="00266C3E">
              <w:rPr>
                <w:rStyle w:val="Hipervnculo"/>
                <w:rFonts w:cs="Times New Roman"/>
                <w:noProof/>
              </w:rPr>
              <w:t>5.1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Erogaciones por Función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_Toc55396560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7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5938B1FE" w14:textId="39A14110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61" w:history="1">
            <w:r w:rsidR="00624F02" w:rsidRPr="00266C3E">
              <w:rPr>
                <w:rStyle w:val="Hipervnculo"/>
                <w:rFonts w:cs="Times New Roman"/>
                <w:noProof/>
              </w:rPr>
              <w:t>5.2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Grado de Ejecución Presupuestaria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_Toc55396561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8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6F11414D" w14:textId="7E15EAAC" w:rsidR="00624F02" w:rsidRDefault="002175A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55396562" w:history="1">
            <w:r w:rsidR="00624F02" w:rsidRPr="00266C3E">
              <w:rPr>
                <w:rStyle w:val="Hipervnculo"/>
                <w:lang w:val="es-MX"/>
              </w:rPr>
              <w:t>VI.</w:t>
            </w:r>
            <w:r w:rsidR="00624F02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lang w:val="es-MX"/>
              </w:rPr>
              <w:t>Resultado Fiscal</w:t>
            </w:r>
            <w:r w:rsidR="00624F02">
              <w:rPr>
                <w:webHidden/>
              </w:rPr>
              <w:tab/>
            </w:r>
            <w:r w:rsidR="00624F02">
              <w:rPr>
                <w:webHidden/>
              </w:rPr>
              <w:fldChar w:fldCharType="begin"/>
            </w:r>
            <w:r w:rsidR="00624F02">
              <w:rPr>
                <w:webHidden/>
              </w:rPr>
              <w:instrText xml:space="preserve"> PAGEREF _Toc55396562 \h </w:instrText>
            </w:r>
            <w:r w:rsidR="00624F02">
              <w:rPr>
                <w:webHidden/>
              </w:rPr>
            </w:r>
            <w:r w:rsidR="00624F02">
              <w:rPr>
                <w:webHidden/>
              </w:rPr>
              <w:fldChar w:fldCharType="separate"/>
            </w:r>
            <w:r w:rsidR="007D3CD8">
              <w:rPr>
                <w:webHidden/>
              </w:rPr>
              <w:t>8</w:t>
            </w:r>
            <w:r w:rsidR="00624F02">
              <w:rPr>
                <w:webHidden/>
              </w:rPr>
              <w:fldChar w:fldCharType="end"/>
            </w:r>
          </w:hyperlink>
        </w:p>
        <w:p w14:paraId="0403139F" w14:textId="7E0D88DE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64" w:history="1">
            <w:r w:rsidR="00624F02" w:rsidRPr="00266C3E">
              <w:rPr>
                <w:rStyle w:val="Hipervnculo"/>
                <w:rFonts w:cs="Times New Roman"/>
                <w:noProof/>
              </w:rPr>
              <w:t>6.1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Resultado Operativo Negativo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_Toc55396564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8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05147CED" w14:textId="4849CB4A" w:rsidR="00624F02" w:rsidRDefault="002175AA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55396565" w:history="1">
            <w:r w:rsidR="00624F02" w:rsidRPr="00266C3E">
              <w:rPr>
                <w:rStyle w:val="Hipervnculo"/>
                <w:rFonts w:cs="Times New Roman"/>
                <w:noProof/>
              </w:rPr>
              <w:t>6.2</w:t>
            </w:r>
            <w:r w:rsidR="00624F02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624F02" w:rsidRPr="00266C3E">
              <w:rPr>
                <w:rStyle w:val="Hipervnculo"/>
                <w:rFonts w:cs="Times New Roman"/>
                <w:noProof/>
              </w:rPr>
              <w:t>Préstamo o Endeudamiento (Déficit o Superávit fiscal)</w:t>
            </w:r>
            <w:r w:rsidR="00624F02">
              <w:rPr>
                <w:noProof/>
                <w:webHidden/>
              </w:rPr>
              <w:tab/>
            </w:r>
            <w:r w:rsidR="00624F02">
              <w:rPr>
                <w:noProof/>
                <w:webHidden/>
              </w:rPr>
              <w:fldChar w:fldCharType="begin"/>
            </w:r>
            <w:r w:rsidR="00624F02">
              <w:rPr>
                <w:noProof/>
                <w:webHidden/>
              </w:rPr>
              <w:instrText xml:space="preserve"> PAGEREF _Toc55396565 \h </w:instrText>
            </w:r>
            <w:r w:rsidR="00624F02">
              <w:rPr>
                <w:noProof/>
                <w:webHidden/>
              </w:rPr>
            </w:r>
            <w:r w:rsidR="00624F02">
              <w:rPr>
                <w:noProof/>
                <w:webHidden/>
              </w:rPr>
              <w:fldChar w:fldCharType="separate"/>
            </w:r>
            <w:r w:rsidR="007D3CD8">
              <w:rPr>
                <w:noProof/>
                <w:webHidden/>
              </w:rPr>
              <w:t>9</w:t>
            </w:r>
            <w:r w:rsidR="00624F02">
              <w:rPr>
                <w:noProof/>
                <w:webHidden/>
              </w:rPr>
              <w:fldChar w:fldCharType="end"/>
            </w:r>
          </w:hyperlink>
        </w:p>
        <w:p w14:paraId="0DEFDA39" w14:textId="7E09527B" w:rsidR="0032588B" w:rsidRPr="00AC1506" w:rsidRDefault="0032588B" w:rsidP="00CD34D6">
          <w:pPr>
            <w:spacing w:line="276" w:lineRule="auto"/>
            <w:rPr>
              <w:rFonts w:cs="Times New Roman"/>
              <w:color w:val="FF0000"/>
            </w:rPr>
          </w:pPr>
          <w:r w:rsidRPr="00AC1506">
            <w:rPr>
              <w:rFonts w:cs="Times New Roman"/>
              <w:bCs/>
              <w:color w:val="FF0000"/>
              <w:lang w:val="es-ES"/>
            </w:rPr>
            <w:fldChar w:fldCharType="end"/>
          </w:r>
        </w:p>
      </w:sdtContent>
    </w:sdt>
    <w:p w14:paraId="762B340A" w14:textId="41A25F1E" w:rsidR="0041288C" w:rsidRPr="00AC1506" w:rsidRDefault="0041288C" w:rsidP="00CD34D6">
      <w:pPr>
        <w:spacing w:after="200" w:line="276" w:lineRule="auto"/>
        <w:rPr>
          <w:rFonts w:eastAsiaTheme="majorEastAsia" w:cs="Times New Roman"/>
          <w:b/>
          <w:bCs/>
          <w:szCs w:val="26"/>
        </w:rPr>
      </w:pPr>
      <w:bookmarkStart w:id="3" w:name="_Toc33180541"/>
      <w:r w:rsidRPr="00AC1506">
        <w:rPr>
          <w:rFonts w:eastAsiaTheme="majorEastAsia" w:cs="Times New Roman"/>
          <w:b/>
          <w:bCs/>
          <w:szCs w:val="26"/>
        </w:rPr>
        <w:br w:type="page"/>
      </w:r>
    </w:p>
    <w:p w14:paraId="6C76A338" w14:textId="1A3B595E" w:rsidR="0041288C" w:rsidRPr="00AC1506" w:rsidRDefault="0041288C" w:rsidP="00055D08">
      <w:pPr>
        <w:pStyle w:val="Prrafodelista"/>
        <w:ind w:left="0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4" w:name="_Toc55396535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lastRenderedPageBreak/>
        <w:t>Introducción</w:t>
      </w:r>
      <w:bookmarkEnd w:id="3"/>
      <w:bookmarkEnd w:id="4"/>
    </w:p>
    <w:p w14:paraId="71E03C11" w14:textId="77777777" w:rsidR="00E6569A" w:rsidRPr="00AC1506" w:rsidRDefault="00E6569A" w:rsidP="00055D08">
      <w:pPr>
        <w:pStyle w:val="Prrafodelista"/>
        <w:ind w:left="0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</w:p>
    <w:p w14:paraId="39EBB9E0" w14:textId="2EFC4C6F" w:rsidR="00974B8B" w:rsidRPr="00AC1506" w:rsidRDefault="0041288C" w:rsidP="00F55D61">
      <w:pPr>
        <w:rPr>
          <w:lang w:val="es-MX"/>
        </w:rPr>
      </w:pPr>
      <w:r w:rsidRPr="00AC1506">
        <w:rPr>
          <w:lang w:val="es-MX"/>
        </w:rPr>
        <w:t>A continuación, se presenta el Informe</w:t>
      </w:r>
      <w:r w:rsidR="00445193" w:rsidRPr="00AC1506">
        <w:rPr>
          <w:lang w:val="es-MX"/>
        </w:rPr>
        <w:t xml:space="preserve"> </w:t>
      </w:r>
      <w:r w:rsidR="002E2298" w:rsidRPr="00AC1506">
        <w:rPr>
          <w:lang w:val="es-MX"/>
        </w:rPr>
        <w:t xml:space="preserve">del </w:t>
      </w:r>
      <w:r w:rsidR="00C923AF">
        <w:rPr>
          <w:lang w:val="es-MX"/>
        </w:rPr>
        <w:t>T</w:t>
      </w:r>
      <w:r w:rsidR="000C5BA6">
        <w:rPr>
          <w:lang w:val="es-MX"/>
        </w:rPr>
        <w:t>ercer</w:t>
      </w:r>
      <w:r w:rsidR="002E2298" w:rsidRPr="00AC1506">
        <w:rPr>
          <w:lang w:val="es-MX"/>
        </w:rPr>
        <w:t xml:space="preserve"> </w:t>
      </w:r>
      <w:r w:rsidR="00C923AF">
        <w:rPr>
          <w:lang w:val="es-MX"/>
        </w:rPr>
        <w:t>T</w:t>
      </w:r>
      <w:r w:rsidR="002E2298" w:rsidRPr="00AC1506">
        <w:rPr>
          <w:lang w:val="es-MX"/>
        </w:rPr>
        <w:t xml:space="preserve">rimestre de 2020, </w:t>
      </w:r>
      <w:r w:rsidRPr="00AC1506">
        <w:rPr>
          <w:lang w:val="es-MX"/>
        </w:rPr>
        <w:t>sobre l</w:t>
      </w:r>
      <w:r w:rsidR="00D63046" w:rsidRPr="00AC1506">
        <w:rPr>
          <w:lang w:val="es-MX"/>
        </w:rPr>
        <w:t>a ejecución financiera del gobierno central presupuestario sobre la base de las</w:t>
      </w:r>
      <w:r w:rsidRPr="00AC1506">
        <w:rPr>
          <w:lang w:val="es-MX"/>
        </w:rPr>
        <w:t xml:space="preserve"> Estadísticas de las Finanzas Públicas -EFP- el cual contiene los aspectos más relevantes de la evolución de las variables fiscales</w:t>
      </w:r>
      <w:r w:rsidR="00D63046" w:rsidRPr="00AC1506">
        <w:rPr>
          <w:lang w:val="es-MX"/>
        </w:rPr>
        <w:t>, así como las</w:t>
      </w:r>
      <w:r w:rsidR="00AA5C09" w:rsidRPr="00AC1506">
        <w:rPr>
          <w:lang w:val="es-MX"/>
        </w:rPr>
        <w:t xml:space="preserve"> </w:t>
      </w:r>
      <w:r w:rsidRPr="00AC1506">
        <w:rPr>
          <w:lang w:val="es-MX"/>
        </w:rPr>
        <w:t>principales acciones en materia de ingresos, gasto, transacciones en activos y pasivos y las erogaciones por función del Gobierno</w:t>
      </w:r>
      <w:r w:rsidR="004E3572" w:rsidRPr="00AC1506">
        <w:rPr>
          <w:lang w:val="es-MX"/>
        </w:rPr>
        <w:t xml:space="preserve">. </w:t>
      </w:r>
    </w:p>
    <w:p w14:paraId="670D14B2" w14:textId="77777777" w:rsidR="00974B8B" w:rsidRPr="00AC1506" w:rsidRDefault="00974B8B" w:rsidP="00F55D61">
      <w:pPr>
        <w:rPr>
          <w:lang w:val="es-MX"/>
        </w:rPr>
      </w:pPr>
    </w:p>
    <w:p w14:paraId="18FF9F69" w14:textId="2221C9E4" w:rsidR="0041288C" w:rsidRDefault="004E3572" w:rsidP="00F55D61">
      <w:pPr>
        <w:rPr>
          <w:lang w:val="es-MX"/>
        </w:rPr>
      </w:pPr>
      <w:r w:rsidRPr="00AC1506">
        <w:rPr>
          <w:lang w:val="es-MX"/>
        </w:rPr>
        <w:t xml:space="preserve">Cabe mencionar que dicha información utiliza los </w:t>
      </w:r>
      <w:r w:rsidR="005F2296" w:rsidRPr="00AC1506">
        <w:rPr>
          <w:lang w:val="es-MX"/>
        </w:rPr>
        <w:t>estándares internacionales establecidos en el Manual de Estadísticas de las Finanzas Públicas 2014 -MEFP-</w:t>
      </w:r>
      <w:r w:rsidR="00974B8B" w:rsidRPr="00AC1506">
        <w:rPr>
          <w:lang w:val="es-MX"/>
        </w:rPr>
        <w:t xml:space="preserve"> del Fondo Monetario </w:t>
      </w:r>
      <w:r w:rsidR="00F35956" w:rsidRPr="00AC1506">
        <w:rPr>
          <w:lang w:val="es-MX"/>
        </w:rPr>
        <w:t xml:space="preserve">Internacional </w:t>
      </w:r>
      <w:r w:rsidR="0041288C" w:rsidRPr="00AC1506">
        <w:rPr>
          <w:lang w:val="es-MX"/>
        </w:rPr>
        <w:t>-FMI- por lo que existen diferencias en comparación</w:t>
      </w:r>
      <w:r w:rsidR="00774760" w:rsidRPr="00AC1506">
        <w:rPr>
          <w:lang w:val="es-MX"/>
        </w:rPr>
        <w:t xml:space="preserve"> a las cifras que son publicadas </w:t>
      </w:r>
      <w:r w:rsidR="0041288C" w:rsidRPr="00AC1506">
        <w:rPr>
          <w:lang w:val="es-MX"/>
        </w:rPr>
        <w:t>utiliza</w:t>
      </w:r>
      <w:r w:rsidR="00774760" w:rsidRPr="00AC1506">
        <w:rPr>
          <w:lang w:val="es-MX"/>
        </w:rPr>
        <w:t>ndo</w:t>
      </w:r>
      <w:r w:rsidR="0041288C" w:rsidRPr="00AC1506">
        <w:rPr>
          <w:lang w:val="es-MX"/>
        </w:rPr>
        <w:t xml:space="preserve"> la metodología nacional.</w:t>
      </w:r>
      <w:r w:rsidR="00F8714D" w:rsidRPr="00AC1506">
        <w:rPr>
          <w:lang w:val="es-MX"/>
        </w:rPr>
        <w:t xml:space="preserve"> </w:t>
      </w:r>
      <w:r w:rsidR="003D1490" w:rsidRPr="00AC1506">
        <w:rPr>
          <w:lang w:val="es-MX"/>
        </w:rPr>
        <w:t xml:space="preserve">En caso de cualquier </w:t>
      </w:r>
      <w:r w:rsidR="00E507D9" w:rsidRPr="00AC1506">
        <w:rPr>
          <w:lang w:val="es-MX"/>
        </w:rPr>
        <w:t>consulta sobre estas diferencias</w:t>
      </w:r>
      <w:r w:rsidR="002710C2" w:rsidRPr="00AC1506">
        <w:rPr>
          <w:lang w:val="es-MX"/>
        </w:rPr>
        <w:t xml:space="preserve">, </w:t>
      </w:r>
      <w:r w:rsidR="00723705">
        <w:rPr>
          <w:lang w:val="es-MX"/>
        </w:rPr>
        <w:t xml:space="preserve">se </w:t>
      </w:r>
      <w:r w:rsidR="002710C2" w:rsidRPr="00AC1506">
        <w:rPr>
          <w:lang w:val="es-MX"/>
        </w:rPr>
        <w:t xml:space="preserve">puede consultar los documentos de </w:t>
      </w:r>
      <w:r w:rsidR="00C139AC" w:rsidRPr="00AC1506">
        <w:rPr>
          <w:lang w:val="es-MX"/>
        </w:rPr>
        <w:t>“</w:t>
      </w:r>
      <w:r w:rsidR="002710C2" w:rsidRPr="00AC1506">
        <w:rPr>
          <w:lang w:val="es-MX"/>
        </w:rPr>
        <w:t>Metodología</w:t>
      </w:r>
      <w:r w:rsidR="00C139AC" w:rsidRPr="00AC1506">
        <w:rPr>
          <w:lang w:val="es-MX"/>
        </w:rPr>
        <w:t>”</w:t>
      </w:r>
      <w:r w:rsidR="002710C2" w:rsidRPr="00AC1506">
        <w:rPr>
          <w:lang w:val="es-MX"/>
        </w:rPr>
        <w:t xml:space="preserve"> y de </w:t>
      </w:r>
      <w:r w:rsidR="00C139AC" w:rsidRPr="00AC1506">
        <w:rPr>
          <w:lang w:val="es-MX"/>
        </w:rPr>
        <w:t xml:space="preserve">“Metadatos” </w:t>
      </w:r>
      <w:r w:rsidR="00F42DC5" w:rsidRPr="00AC1506">
        <w:rPr>
          <w:lang w:val="es-MX"/>
        </w:rPr>
        <w:t xml:space="preserve">que se encuentran publicados en </w:t>
      </w:r>
      <w:r w:rsidR="00C923AF">
        <w:rPr>
          <w:lang w:val="es-MX"/>
        </w:rPr>
        <w:t xml:space="preserve">la </w:t>
      </w:r>
      <w:r w:rsidR="00DB2A3F" w:rsidRPr="00AC1506">
        <w:rPr>
          <w:lang w:val="es-MX"/>
        </w:rPr>
        <w:t>página</w:t>
      </w:r>
      <w:r w:rsidR="00F42DC5" w:rsidRPr="00AC1506">
        <w:rPr>
          <w:lang w:val="es-MX"/>
        </w:rPr>
        <w:t xml:space="preserve"> web</w:t>
      </w:r>
      <w:r w:rsidR="00C923AF">
        <w:rPr>
          <w:lang w:val="es-MX"/>
        </w:rPr>
        <w:t xml:space="preserve"> del Ministerio de Finanzas Públicas</w:t>
      </w:r>
      <w:r w:rsidR="00723705">
        <w:rPr>
          <w:lang w:val="es-MX"/>
        </w:rPr>
        <w:t>,</w:t>
      </w:r>
      <w:r w:rsidR="00C923AF">
        <w:rPr>
          <w:lang w:val="es-MX"/>
        </w:rPr>
        <w:t xml:space="preserve"> en la sección de “Estadísticas según Estándares Internacionales”</w:t>
      </w:r>
      <w:r w:rsidR="00F42DC5" w:rsidRPr="00AC1506">
        <w:rPr>
          <w:lang w:val="es-MX"/>
        </w:rPr>
        <w:t>.</w:t>
      </w:r>
    </w:p>
    <w:p w14:paraId="37675F4D" w14:textId="77777777" w:rsidR="00B616D7" w:rsidRPr="00AC1506" w:rsidRDefault="00B616D7" w:rsidP="00F55D61">
      <w:pPr>
        <w:rPr>
          <w:lang w:val="es-MX"/>
        </w:rPr>
      </w:pPr>
    </w:p>
    <w:p w14:paraId="5741AEC2" w14:textId="23DE093D" w:rsidR="00E66A98" w:rsidRPr="00AC1506" w:rsidRDefault="00A52F77" w:rsidP="00E66A98">
      <w:pPr>
        <w:pStyle w:val="Prrafodelista"/>
        <w:numPr>
          <w:ilvl w:val="0"/>
          <w:numId w:val="1"/>
        </w:numPr>
        <w:ind w:left="284" w:hanging="284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5" w:name="_Toc55396536"/>
      <w:bookmarkEnd w:id="1"/>
      <w:bookmarkEnd w:id="2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Ingresos</w:t>
      </w:r>
      <w:r w:rsidR="00E66A98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</w:t>
      </w:r>
      <w:r w:rsidR="00301F9F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del Gobierno Central Presupuestario</w:t>
      </w:r>
      <w:bookmarkEnd w:id="5"/>
    </w:p>
    <w:p w14:paraId="03BC969A" w14:textId="50FCF76D" w:rsidR="00E66A98" w:rsidRPr="00AC1506" w:rsidRDefault="00DB2C33" w:rsidP="002C3755">
      <w:pPr>
        <w:rPr>
          <w:rFonts w:eastAsiaTheme="majorEastAsia"/>
          <w:lang w:val="es-ES_tradnl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2394B235" wp14:editId="45E3F372">
            <wp:extent cx="5836920" cy="876300"/>
            <wp:effectExtent l="76200" t="38100" r="87630" b="1333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6" w:name="_Toc471986924"/>
      <w:bookmarkStart w:id="7" w:name="_Toc471987059"/>
      <w:bookmarkStart w:id="8" w:name="_Toc471987107"/>
      <w:bookmarkStart w:id="9" w:name="_Toc471987129"/>
      <w:bookmarkStart w:id="10" w:name="_Toc472082158"/>
      <w:bookmarkStart w:id="11" w:name="_Toc472082190"/>
      <w:bookmarkStart w:id="12" w:name="_Toc472089905"/>
      <w:bookmarkStart w:id="13" w:name="_Toc472089928"/>
      <w:bookmarkStart w:id="14" w:name="_Toc505346056"/>
      <w:bookmarkStart w:id="15" w:name="_Toc505349869"/>
      <w:bookmarkStart w:id="16" w:name="_Toc534985827"/>
      <w:bookmarkStart w:id="17" w:name="_Toc534988220"/>
      <w:bookmarkStart w:id="18" w:name="_Toc31611540"/>
      <w:bookmarkStart w:id="19" w:name="_Toc31612756"/>
      <w:bookmarkStart w:id="20" w:name="_Toc31612788"/>
      <w:bookmarkStart w:id="21" w:name="_Toc31614814"/>
      <w:bookmarkStart w:id="22" w:name="_Toc31614846"/>
      <w:bookmarkStart w:id="23" w:name="_Toc31618683"/>
      <w:bookmarkStart w:id="24" w:name="_Toc31618716"/>
      <w:bookmarkStart w:id="25" w:name="_Toc31624492"/>
      <w:bookmarkStart w:id="26" w:name="_Toc31625344"/>
      <w:bookmarkStart w:id="27" w:name="_Toc31626799"/>
      <w:bookmarkStart w:id="28" w:name="_Toc31811250"/>
      <w:bookmarkStart w:id="29" w:name="_Toc31811695"/>
      <w:bookmarkStart w:id="30" w:name="_Toc31971858"/>
      <w:bookmarkStart w:id="31" w:name="_Toc32230880"/>
      <w:bookmarkStart w:id="32" w:name="_Toc33109779"/>
      <w:bookmarkStart w:id="33" w:name="_Toc33109822"/>
      <w:bookmarkStart w:id="34" w:name="_Toc33180543"/>
      <w:bookmarkStart w:id="35" w:name="_Toc33180637"/>
      <w:bookmarkStart w:id="36" w:name="_Toc33193534"/>
      <w:bookmarkStart w:id="37" w:name="_Toc33193573"/>
      <w:bookmarkStart w:id="38" w:name="_Toc33196770"/>
      <w:bookmarkStart w:id="39" w:name="_Toc40691746"/>
      <w:bookmarkStart w:id="40" w:name="_Toc40959149"/>
      <w:bookmarkStart w:id="41" w:name="_Toc40975983"/>
      <w:bookmarkStart w:id="42" w:name="_Toc40976052"/>
      <w:bookmarkStart w:id="43" w:name="_Toc40993307"/>
      <w:bookmarkStart w:id="44" w:name="_Toc40993689"/>
      <w:bookmarkStart w:id="45" w:name="_Toc4103756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74EA4DCF" w14:textId="380585FC" w:rsidR="00E66A98" w:rsidRPr="00AC1506" w:rsidRDefault="00302EF9" w:rsidP="00EB6D9F">
      <w:pPr>
        <w:pStyle w:val="Ttulo2"/>
        <w:numPr>
          <w:ilvl w:val="1"/>
          <w:numId w:val="11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6" w:name="_Toc471987131"/>
      <w:bookmarkStart w:id="47" w:name="_Toc55396537"/>
      <w:r>
        <w:rPr>
          <w:rFonts w:ascii="Times New Roman" w:hAnsi="Times New Roman" w:cs="Times New Roman"/>
          <w:color w:val="auto"/>
          <w:sz w:val="24"/>
        </w:rPr>
        <w:t>Disminución</w:t>
      </w:r>
      <w:r w:rsidR="00CB79A9" w:rsidRPr="00AC1506">
        <w:rPr>
          <w:rFonts w:ascii="Times New Roman" w:hAnsi="Times New Roman" w:cs="Times New Roman"/>
          <w:color w:val="auto"/>
          <w:sz w:val="24"/>
        </w:rPr>
        <w:t xml:space="preserve"> </w:t>
      </w:r>
      <w:r w:rsidR="00E66A98" w:rsidRPr="00AC1506">
        <w:rPr>
          <w:rFonts w:ascii="Times New Roman" w:hAnsi="Times New Roman" w:cs="Times New Roman"/>
          <w:color w:val="auto"/>
          <w:sz w:val="24"/>
        </w:rPr>
        <w:t>de</w:t>
      </w:r>
      <w:bookmarkEnd w:id="46"/>
      <w:r w:rsidR="00B554CE" w:rsidRPr="00AC1506">
        <w:rPr>
          <w:rFonts w:ascii="Times New Roman" w:hAnsi="Times New Roman" w:cs="Times New Roman"/>
          <w:color w:val="auto"/>
          <w:sz w:val="24"/>
        </w:rPr>
        <w:t xml:space="preserve"> los ingresos </w:t>
      </w:r>
      <w:r w:rsidR="00F74BA4" w:rsidRPr="00AC1506">
        <w:rPr>
          <w:rFonts w:ascii="Times New Roman" w:hAnsi="Times New Roman" w:cs="Times New Roman"/>
          <w:color w:val="auto"/>
          <w:sz w:val="24"/>
        </w:rPr>
        <w:t>a</w:t>
      </w:r>
      <w:r w:rsidR="00785485" w:rsidRPr="00AC1506">
        <w:rPr>
          <w:rFonts w:ascii="Times New Roman" w:hAnsi="Times New Roman" w:cs="Times New Roman"/>
          <w:color w:val="auto"/>
          <w:sz w:val="24"/>
        </w:rPr>
        <w:t xml:space="preserve"> </w:t>
      </w:r>
      <w:r w:rsidR="00EC2D64">
        <w:rPr>
          <w:rFonts w:ascii="Times New Roman" w:hAnsi="Times New Roman" w:cs="Times New Roman"/>
          <w:color w:val="auto"/>
          <w:sz w:val="24"/>
        </w:rPr>
        <w:t>septiembre</w:t>
      </w:r>
      <w:bookmarkEnd w:id="47"/>
    </w:p>
    <w:p w14:paraId="0564CFE4" w14:textId="4D5844D4" w:rsidR="002E2298" w:rsidRPr="00AC1506" w:rsidRDefault="009275DC" w:rsidP="002E2298">
      <w:pPr>
        <w:rPr>
          <w:rFonts w:cs="Times New Roman"/>
          <w:szCs w:val="22"/>
        </w:rPr>
      </w:pPr>
      <w:r w:rsidRPr="00AC1506">
        <w:rPr>
          <w:rFonts w:cs="Times New Roman"/>
          <w:szCs w:val="22"/>
        </w:rPr>
        <w:t>Los ingresos totales</w:t>
      </w:r>
      <w:r w:rsidR="0051334E" w:rsidRPr="00AC1506">
        <w:rPr>
          <w:rFonts w:cs="Times New Roman"/>
          <w:szCs w:val="22"/>
        </w:rPr>
        <w:t xml:space="preserve"> acumulados</w:t>
      </w:r>
      <w:r w:rsidR="0096575E" w:rsidRPr="00AC1506">
        <w:rPr>
          <w:rFonts w:cs="Times New Roman"/>
          <w:szCs w:val="22"/>
        </w:rPr>
        <w:t xml:space="preserve"> </w:t>
      </w:r>
      <w:r w:rsidR="00EB7AAE" w:rsidRPr="00AC1506">
        <w:rPr>
          <w:rFonts w:cs="Times New Roman"/>
          <w:szCs w:val="22"/>
        </w:rPr>
        <w:t>ascienden a Q</w:t>
      </w:r>
      <w:r w:rsidR="00347377">
        <w:rPr>
          <w:rFonts w:cs="Times New Roman"/>
          <w:szCs w:val="22"/>
        </w:rPr>
        <w:t>45</w:t>
      </w:r>
      <w:r w:rsidR="00EB7AAE" w:rsidRPr="00AC1506">
        <w:rPr>
          <w:rFonts w:cs="Times New Roman"/>
          <w:szCs w:val="22"/>
        </w:rPr>
        <w:t>,</w:t>
      </w:r>
      <w:r w:rsidR="00347377">
        <w:rPr>
          <w:rFonts w:cs="Times New Roman"/>
          <w:szCs w:val="22"/>
        </w:rPr>
        <w:t>468</w:t>
      </w:r>
      <w:r w:rsidR="00EB7AAE" w:rsidRPr="00AC1506">
        <w:rPr>
          <w:rFonts w:cs="Times New Roman"/>
          <w:szCs w:val="22"/>
        </w:rPr>
        <w:t>.</w:t>
      </w:r>
      <w:r w:rsidR="00347377">
        <w:rPr>
          <w:rFonts w:cs="Times New Roman"/>
          <w:szCs w:val="22"/>
        </w:rPr>
        <w:t>9</w:t>
      </w:r>
      <w:r w:rsidR="00EB7AAE" w:rsidRPr="00AC1506">
        <w:rPr>
          <w:rFonts w:cs="Times New Roman"/>
          <w:szCs w:val="22"/>
        </w:rPr>
        <w:t xml:space="preserve"> millones</w:t>
      </w:r>
      <w:r w:rsidR="0051334E" w:rsidRPr="00AC1506">
        <w:rPr>
          <w:rFonts w:cs="Times New Roman"/>
          <w:szCs w:val="22"/>
        </w:rPr>
        <w:t xml:space="preserve"> </w:t>
      </w:r>
      <w:r w:rsidR="00A11782">
        <w:rPr>
          <w:rFonts w:cs="Times New Roman"/>
          <w:szCs w:val="22"/>
        </w:rPr>
        <w:t xml:space="preserve">con </w:t>
      </w:r>
      <w:r w:rsidR="00FA7268" w:rsidRPr="00AC1506">
        <w:rPr>
          <w:rFonts w:cs="Times New Roman"/>
          <w:szCs w:val="22"/>
        </w:rPr>
        <w:t>una variación</w:t>
      </w:r>
      <w:r w:rsidR="007B04D9">
        <w:rPr>
          <w:rFonts w:cs="Times New Roman"/>
          <w:szCs w:val="22"/>
        </w:rPr>
        <w:t xml:space="preserve"> interanual</w:t>
      </w:r>
      <w:r w:rsidR="00FA7268" w:rsidRPr="00AC1506">
        <w:rPr>
          <w:rFonts w:cs="Times New Roman"/>
          <w:szCs w:val="22"/>
        </w:rPr>
        <w:t xml:space="preserve"> negativa </w:t>
      </w:r>
      <w:r w:rsidR="00E66A98" w:rsidRPr="00AC1506">
        <w:rPr>
          <w:rFonts w:cs="Times New Roman"/>
          <w:szCs w:val="22"/>
        </w:rPr>
        <w:t xml:space="preserve">de </w:t>
      </w:r>
      <w:r w:rsidR="00A11782">
        <w:rPr>
          <w:rFonts w:cs="Times New Roman"/>
          <w:szCs w:val="22"/>
        </w:rPr>
        <w:t>6.4</w:t>
      </w:r>
      <w:r w:rsidR="00E66A98" w:rsidRPr="00AC1506">
        <w:rPr>
          <w:rFonts w:cs="Times New Roman"/>
          <w:szCs w:val="22"/>
        </w:rPr>
        <w:t>%</w:t>
      </w:r>
      <w:r w:rsidR="00E82660">
        <w:rPr>
          <w:rFonts w:cs="Times New Roman"/>
          <w:szCs w:val="22"/>
        </w:rPr>
        <w:t xml:space="preserve"> </w:t>
      </w:r>
      <w:r w:rsidR="0076191A">
        <w:rPr>
          <w:rFonts w:cs="Times New Roman"/>
          <w:szCs w:val="22"/>
        </w:rPr>
        <w:t xml:space="preserve">siendo </w:t>
      </w:r>
      <w:r w:rsidR="00C56D79">
        <w:rPr>
          <w:rFonts w:cs="Times New Roman"/>
          <w:szCs w:val="22"/>
        </w:rPr>
        <w:t>esto</w:t>
      </w:r>
      <w:r w:rsidR="00E82660">
        <w:rPr>
          <w:rFonts w:cs="Times New Roman"/>
          <w:szCs w:val="22"/>
        </w:rPr>
        <w:t xml:space="preserve"> </w:t>
      </w:r>
      <w:r w:rsidR="0031062A">
        <w:rPr>
          <w:rFonts w:cs="Times New Roman"/>
          <w:szCs w:val="22"/>
        </w:rPr>
        <w:t xml:space="preserve">una </w:t>
      </w:r>
      <w:r w:rsidR="00E82660">
        <w:rPr>
          <w:rFonts w:cs="Times New Roman"/>
          <w:szCs w:val="22"/>
        </w:rPr>
        <w:t xml:space="preserve">disminución </w:t>
      </w:r>
      <w:r w:rsidR="0076191A">
        <w:rPr>
          <w:rFonts w:cs="Times New Roman"/>
          <w:szCs w:val="22"/>
        </w:rPr>
        <w:t>de</w:t>
      </w:r>
      <w:r w:rsidR="00E82660">
        <w:rPr>
          <w:rFonts w:cs="Times New Roman"/>
          <w:szCs w:val="22"/>
        </w:rPr>
        <w:t xml:space="preserve"> </w:t>
      </w:r>
      <w:r w:rsidR="007F007B">
        <w:rPr>
          <w:rFonts w:cs="Times New Roman"/>
          <w:szCs w:val="22"/>
        </w:rPr>
        <w:t>Q3,131.5</w:t>
      </w:r>
      <w:r w:rsidR="007B04D9">
        <w:rPr>
          <w:rFonts w:cs="Times New Roman"/>
          <w:szCs w:val="22"/>
        </w:rPr>
        <w:t xml:space="preserve"> </w:t>
      </w:r>
      <w:r w:rsidR="007F007B">
        <w:rPr>
          <w:rFonts w:cs="Times New Roman"/>
          <w:szCs w:val="22"/>
        </w:rPr>
        <w:t>millones respecto a</w:t>
      </w:r>
      <w:r w:rsidR="00E91BC4">
        <w:rPr>
          <w:rFonts w:cs="Times New Roman"/>
          <w:szCs w:val="22"/>
        </w:rPr>
        <w:t xml:space="preserve"> lo observado en</w:t>
      </w:r>
      <w:r w:rsidR="007F007B">
        <w:rPr>
          <w:rFonts w:cs="Times New Roman"/>
          <w:szCs w:val="22"/>
        </w:rPr>
        <w:t xml:space="preserve"> 2019</w:t>
      </w:r>
      <w:r w:rsidR="009A0875" w:rsidRPr="00AC1506">
        <w:rPr>
          <w:rFonts w:cs="Times New Roman"/>
          <w:szCs w:val="22"/>
        </w:rPr>
        <w:t>.</w:t>
      </w:r>
      <w:r w:rsidR="00E91BC4">
        <w:rPr>
          <w:rFonts w:cs="Times New Roman"/>
          <w:szCs w:val="22"/>
        </w:rPr>
        <w:t xml:space="preserve"> Cabe mencionar que se observa </w:t>
      </w:r>
      <w:r w:rsidR="00EB3EE7">
        <w:rPr>
          <w:rFonts w:cs="Times New Roman"/>
          <w:szCs w:val="22"/>
        </w:rPr>
        <w:t xml:space="preserve">una leve </w:t>
      </w:r>
      <w:r w:rsidR="00216846">
        <w:rPr>
          <w:rFonts w:cs="Times New Roman"/>
          <w:szCs w:val="22"/>
        </w:rPr>
        <w:t>mejora</w:t>
      </w:r>
      <w:r w:rsidR="00EB3EE7">
        <w:rPr>
          <w:rFonts w:cs="Times New Roman"/>
          <w:szCs w:val="22"/>
        </w:rPr>
        <w:t xml:space="preserve"> </w:t>
      </w:r>
      <w:r w:rsidR="00724C3A">
        <w:rPr>
          <w:rFonts w:cs="Times New Roman"/>
          <w:szCs w:val="22"/>
        </w:rPr>
        <w:t xml:space="preserve">en el mes de </w:t>
      </w:r>
      <w:r w:rsidR="00721B73">
        <w:rPr>
          <w:rFonts w:cs="Times New Roman"/>
          <w:szCs w:val="22"/>
        </w:rPr>
        <w:t>septiembre</w:t>
      </w:r>
      <w:r w:rsidR="00721B73" w:rsidRPr="00AC1506">
        <w:rPr>
          <w:rFonts w:cs="Times New Roman"/>
          <w:szCs w:val="22"/>
        </w:rPr>
        <w:t xml:space="preserve"> </w:t>
      </w:r>
      <w:r w:rsidR="00721B73">
        <w:rPr>
          <w:rFonts w:cs="Times New Roman"/>
          <w:szCs w:val="22"/>
        </w:rPr>
        <w:t>respecto a lo observado en los meses previos</w:t>
      </w:r>
      <w:r w:rsidR="00E23780">
        <w:rPr>
          <w:rFonts w:cs="Times New Roman"/>
          <w:szCs w:val="22"/>
        </w:rPr>
        <w:t xml:space="preserve"> de </w:t>
      </w:r>
      <w:r w:rsidR="005E62D3">
        <w:rPr>
          <w:rFonts w:cs="Times New Roman"/>
          <w:szCs w:val="22"/>
        </w:rPr>
        <w:t>julio</w:t>
      </w:r>
      <w:r w:rsidR="00B30BE1">
        <w:rPr>
          <w:rFonts w:cs="Times New Roman"/>
          <w:szCs w:val="22"/>
        </w:rPr>
        <w:t xml:space="preserve"> y agosto</w:t>
      </w:r>
      <w:r w:rsidR="005E62D3">
        <w:rPr>
          <w:rFonts w:cs="Times New Roman"/>
          <w:szCs w:val="22"/>
        </w:rPr>
        <w:t>, los cuales tuvieron una variación inte</w:t>
      </w:r>
      <w:r w:rsidR="00BC5A3C">
        <w:rPr>
          <w:rFonts w:cs="Times New Roman"/>
          <w:szCs w:val="22"/>
        </w:rPr>
        <w:t xml:space="preserve">ranual negativa de </w:t>
      </w:r>
      <w:r w:rsidR="00150748">
        <w:rPr>
          <w:rFonts w:cs="Times New Roman"/>
          <w:szCs w:val="22"/>
        </w:rPr>
        <w:t>6.4%</w:t>
      </w:r>
      <w:r w:rsidR="00662E47">
        <w:rPr>
          <w:rFonts w:cs="Times New Roman"/>
          <w:szCs w:val="22"/>
        </w:rPr>
        <w:t xml:space="preserve"> y 7.0%</w:t>
      </w:r>
      <w:r w:rsidR="0031062A">
        <w:rPr>
          <w:rFonts w:cs="Times New Roman"/>
          <w:szCs w:val="22"/>
        </w:rPr>
        <w:t>,</w:t>
      </w:r>
      <w:r w:rsidR="00662E47">
        <w:rPr>
          <w:rFonts w:cs="Times New Roman"/>
          <w:szCs w:val="22"/>
        </w:rPr>
        <w:t xml:space="preserve"> respectivamente</w:t>
      </w:r>
      <w:r w:rsidR="00150748">
        <w:rPr>
          <w:rFonts w:cs="Times New Roman"/>
          <w:szCs w:val="22"/>
        </w:rPr>
        <w:t>.</w:t>
      </w:r>
    </w:p>
    <w:p w14:paraId="78223BE9" w14:textId="77777777" w:rsidR="0020712A" w:rsidRPr="00AC1506" w:rsidRDefault="0020712A" w:rsidP="00CD34D6">
      <w:pPr>
        <w:rPr>
          <w:rFonts w:cs="Times New Roman"/>
          <w:szCs w:val="22"/>
        </w:rPr>
      </w:pPr>
    </w:p>
    <w:p w14:paraId="0D863396" w14:textId="707F9B10" w:rsidR="00A05973" w:rsidRDefault="00B00F63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El comportamiento observado </w:t>
      </w:r>
      <w:r w:rsidR="008866E3">
        <w:rPr>
          <w:rFonts w:cs="Times New Roman"/>
          <w:szCs w:val="22"/>
        </w:rPr>
        <w:t xml:space="preserve">de los ingresos totales se </w:t>
      </w:r>
      <w:r w:rsidR="007464DE" w:rsidRPr="00AC1506">
        <w:rPr>
          <w:rFonts w:cs="Times New Roman"/>
          <w:szCs w:val="22"/>
        </w:rPr>
        <w:t>atribuye</w:t>
      </w:r>
      <w:r w:rsidR="00424BD7" w:rsidRPr="00AC1506">
        <w:rPr>
          <w:rFonts w:cs="Times New Roman"/>
          <w:szCs w:val="22"/>
        </w:rPr>
        <w:t xml:space="preserve"> principalmente a</w:t>
      </w:r>
      <w:r w:rsidR="00FF69CA">
        <w:rPr>
          <w:rFonts w:cs="Times New Roman"/>
          <w:szCs w:val="22"/>
        </w:rPr>
        <w:t xml:space="preserve">l rendimiento de los </w:t>
      </w:r>
      <w:r w:rsidR="00424BD7" w:rsidRPr="00AC1506">
        <w:rPr>
          <w:rFonts w:cs="Times New Roman"/>
          <w:szCs w:val="22"/>
        </w:rPr>
        <w:t>impuestos</w:t>
      </w:r>
      <w:r w:rsidR="00E606A7" w:rsidRPr="00AC1506">
        <w:rPr>
          <w:rFonts w:cs="Times New Roman"/>
          <w:szCs w:val="22"/>
        </w:rPr>
        <w:t>,</w:t>
      </w:r>
      <w:r w:rsidR="00E64389" w:rsidRPr="00AC1506">
        <w:rPr>
          <w:rFonts w:cs="Times New Roman"/>
          <w:szCs w:val="22"/>
        </w:rPr>
        <w:t xml:space="preserve"> </w:t>
      </w:r>
      <w:r w:rsidR="00662E47">
        <w:rPr>
          <w:rFonts w:cs="Times New Roman"/>
          <w:szCs w:val="22"/>
        </w:rPr>
        <w:t>los cuales muestran u</w:t>
      </w:r>
      <w:r w:rsidR="00C5753A">
        <w:rPr>
          <w:rFonts w:cs="Times New Roman"/>
          <w:szCs w:val="22"/>
        </w:rPr>
        <w:t>na variación interanual negativ</w:t>
      </w:r>
      <w:r w:rsidR="003A3AEC">
        <w:rPr>
          <w:rFonts w:cs="Times New Roman"/>
          <w:szCs w:val="22"/>
        </w:rPr>
        <w:t>a de</w:t>
      </w:r>
      <w:r w:rsidR="00C5753A">
        <w:rPr>
          <w:rFonts w:cs="Times New Roman"/>
          <w:szCs w:val="22"/>
        </w:rPr>
        <w:t xml:space="preserve"> </w:t>
      </w:r>
      <w:r w:rsidR="004045E7">
        <w:rPr>
          <w:rFonts w:cs="Times New Roman"/>
          <w:szCs w:val="22"/>
        </w:rPr>
        <w:t>6.5</w:t>
      </w:r>
      <w:r w:rsidR="003A3AEC">
        <w:rPr>
          <w:rFonts w:cs="Times New Roman"/>
          <w:szCs w:val="22"/>
        </w:rPr>
        <w:t>%</w:t>
      </w:r>
      <w:r w:rsidR="00297B84">
        <w:rPr>
          <w:rFonts w:cs="Times New Roman"/>
          <w:szCs w:val="22"/>
        </w:rPr>
        <w:t xml:space="preserve"> y</w:t>
      </w:r>
      <w:r w:rsidR="00395462">
        <w:rPr>
          <w:rFonts w:cs="Times New Roman"/>
          <w:szCs w:val="22"/>
        </w:rPr>
        <w:t xml:space="preserve"> </w:t>
      </w:r>
      <w:r w:rsidR="00FC0740">
        <w:rPr>
          <w:rFonts w:cs="Times New Roman"/>
          <w:szCs w:val="22"/>
        </w:rPr>
        <w:t>representa</w:t>
      </w:r>
      <w:r w:rsidR="00E702AC">
        <w:rPr>
          <w:rFonts w:cs="Times New Roman"/>
          <w:szCs w:val="22"/>
        </w:rPr>
        <w:t>n</w:t>
      </w:r>
      <w:r w:rsidR="00395462">
        <w:rPr>
          <w:rFonts w:cs="Times New Roman"/>
          <w:szCs w:val="22"/>
        </w:rPr>
        <w:t xml:space="preserve"> Q2,933.2 millones menos que lo observado </w:t>
      </w:r>
      <w:r w:rsidR="00182971">
        <w:rPr>
          <w:rFonts w:cs="Times New Roman"/>
          <w:szCs w:val="22"/>
        </w:rPr>
        <w:t>en</w:t>
      </w:r>
      <w:r w:rsidR="006046E5">
        <w:rPr>
          <w:rFonts w:cs="Times New Roman"/>
          <w:szCs w:val="22"/>
        </w:rPr>
        <w:t xml:space="preserve"> 2019. L</w:t>
      </w:r>
      <w:r w:rsidR="00A61360">
        <w:rPr>
          <w:rFonts w:cs="Times New Roman"/>
          <w:szCs w:val="22"/>
        </w:rPr>
        <w:t>a categoría de otros ingresos también experiment</w:t>
      </w:r>
      <w:r w:rsidR="00E702AC">
        <w:rPr>
          <w:rFonts w:cs="Times New Roman"/>
          <w:szCs w:val="22"/>
        </w:rPr>
        <w:t>ó</w:t>
      </w:r>
      <w:r w:rsidR="00A61360">
        <w:rPr>
          <w:rFonts w:cs="Times New Roman"/>
          <w:szCs w:val="22"/>
        </w:rPr>
        <w:t xml:space="preserve"> una variación interanual negativa </w:t>
      </w:r>
      <w:r w:rsidR="00F2197B">
        <w:rPr>
          <w:rFonts w:cs="Times New Roman"/>
          <w:szCs w:val="22"/>
        </w:rPr>
        <w:t xml:space="preserve">del 26.8% </w:t>
      </w:r>
      <w:r w:rsidR="00D47658">
        <w:rPr>
          <w:rFonts w:cs="Times New Roman"/>
          <w:szCs w:val="22"/>
        </w:rPr>
        <w:t>equivalente a Q401.7</w:t>
      </w:r>
      <w:r w:rsidR="008A3A44" w:rsidRPr="00AC1506">
        <w:rPr>
          <w:rFonts w:cs="Times New Roman"/>
          <w:szCs w:val="22"/>
        </w:rPr>
        <w:t xml:space="preserve"> </w:t>
      </w:r>
      <w:r w:rsidR="00D47658">
        <w:rPr>
          <w:rFonts w:cs="Times New Roman"/>
          <w:szCs w:val="22"/>
        </w:rPr>
        <w:t xml:space="preserve">millones menos que en </w:t>
      </w:r>
      <w:r w:rsidR="00C038C4">
        <w:rPr>
          <w:rFonts w:cs="Times New Roman"/>
          <w:szCs w:val="22"/>
        </w:rPr>
        <w:t>el año previo</w:t>
      </w:r>
      <w:r w:rsidR="00E702AC">
        <w:rPr>
          <w:rFonts w:cs="Times New Roman"/>
          <w:szCs w:val="22"/>
        </w:rPr>
        <w:t>,</w:t>
      </w:r>
      <w:r w:rsidR="00F37230">
        <w:rPr>
          <w:rFonts w:cs="Times New Roman"/>
          <w:szCs w:val="22"/>
        </w:rPr>
        <w:t xml:space="preserve"> mientras que los ingresos por contribuciones sociales </w:t>
      </w:r>
      <w:r w:rsidR="008A526B">
        <w:rPr>
          <w:rFonts w:cs="Times New Roman"/>
          <w:szCs w:val="22"/>
        </w:rPr>
        <w:t xml:space="preserve">y las donaciones experimentaron incrementos </w:t>
      </w:r>
      <w:r w:rsidR="00805060">
        <w:rPr>
          <w:rFonts w:cs="Times New Roman"/>
          <w:szCs w:val="22"/>
        </w:rPr>
        <w:t>interanuales</w:t>
      </w:r>
      <w:r w:rsidR="008A526B">
        <w:rPr>
          <w:rFonts w:cs="Times New Roman"/>
          <w:szCs w:val="22"/>
        </w:rPr>
        <w:t xml:space="preserve"> del </w:t>
      </w:r>
      <w:r w:rsidR="00A05973">
        <w:rPr>
          <w:rFonts w:cs="Times New Roman"/>
          <w:szCs w:val="22"/>
        </w:rPr>
        <w:t>12.0%</w:t>
      </w:r>
      <w:r w:rsidR="00805060">
        <w:rPr>
          <w:rFonts w:cs="Times New Roman"/>
          <w:szCs w:val="22"/>
        </w:rPr>
        <w:t xml:space="preserve"> (</w:t>
      </w:r>
      <w:r w:rsidR="00AB20DE">
        <w:rPr>
          <w:rFonts w:cs="Times New Roman"/>
          <w:szCs w:val="22"/>
        </w:rPr>
        <w:t>Q</w:t>
      </w:r>
      <w:r w:rsidR="004234D4">
        <w:rPr>
          <w:rFonts w:cs="Times New Roman"/>
          <w:szCs w:val="22"/>
        </w:rPr>
        <w:t>202.9 millones)</w:t>
      </w:r>
      <w:r w:rsidR="00A05973">
        <w:rPr>
          <w:rFonts w:cs="Times New Roman"/>
          <w:szCs w:val="22"/>
        </w:rPr>
        <w:t xml:space="preserve"> y 1.3% </w:t>
      </w:r>
      <w:r w:rsidR="004234D4">
        <w:rPr>
          <w:rFonts w:cs="Times New Roman"/>
          <w:szCs w:val="22"/>
        </w:rPr>
        <w:t>(Q0.4 millones)</w:t>
      </w:r>
      <w:r w:rsidR="00D34964">
        <w:rPr>
          <w:rFonts w:cs="Times New Roman"/>
          <w:szCs w:val="22"/>
        </w:rPr>
        <w:t>.</w:t>
      </w:r>
    </w:p>
    <w:p w14:paraId="4467434E" w14:textId="0F7B700C" w:rsidR="00C935DF" w:rsidRPr="00AC1506" w:rsidRDefault="00D95BCE" w:rsidP="00CD34D6">
      <w:pPr>
        <w:rPr>
          <w:rFonts w:cs="Times New Roman"/>
          <w:noProof/>
          <w:sz w:val="24"/>
        </w:rPr>
      </w:pPr>
      <w:r w:rsidRPr="00AC1506">
        <w:rPr>
          <w:rFonts w:cs="Times New Roman"/>
          <w:noProof/>
          <w:sz w:val="24"/>
          <w:lang w:eastAsia="es-GT"/>
        </w:rPr>
        <w:drawing>
          <wp:inline distT="0" distB="0" distL="0" distR="0" wp14:anchorId="0E488811" wp14:editId="31833290">
            <wp:extent cx="5971540" cy="2215056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FAFFDF7" w14:textId="1BB38722" w:rsidR="009B7E27" w:rsidRPr="00AC1506" w:rsidRDefault="009B7E27" w:rsidP="00C114C0">
      <w:pPr>
        <w:pStyle w:val="Prrafodelista"/>
        <w:ind w:left="0"/>
        <w:jc w:val="left"/>
      </w:pPr>
      <w:r w:rsidRPr="00AC1506">
        <w:t>*Cifras preliminares</w:t>
      </w:r>
    </w:p>
    <w:p w14:paraId="0DAEAD66" w14:textId="0A6D461B" w:rsidR="009B7E27" w:rsidRPr="00AC1506" w:rsidRDefault="009B7E27" w:rsidP="00C114C0">
      <w:pPr>
        <w:pStyle w:val="Prrafodelista"/>
        <w:ind w:left="0"/>
        <w:jc w:val="left"/>
      </w:pPr>
      <w:r w:rsidRPr="00AC1506">
        <w:t xml:space="preserve"> Fuente: MINFIN</w:t>
      </w:r>
    </w:p>
    <w:p w14:paraId="59B0B052" w14:textId="52900F6E" w:rsidR="001023B3" w:rsidRPr="00AC1506" w:rsidRDefault="009964BB" w:rsidP="001023B3">
      <w:pPr>
        <w:jc w:val="left"/>
      </w:pPr>
      <w:r w:rsidRPr="00AC1506">
        <w:rPr>
          <w:noProof/>
          <w:lang w:eastAsia="es-GT"/>
        </w:rPr>
        <w:lastRenderedPageBreak/>
        <w:drawing>
          <wp:inline distT="0" distB="0" distL="0" distR="0" wp14:anchorId="7BACCC78" wp14:editId="412A465C">
            <wp:extent cx="5971736" cy="181356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DE52AD4" w14:textId="77777777" w:rsidR="001E4C34" w:rsidRPr="00AC1506" w:rsidRDefault="001E4C34" w:rsidP="001E4C34">
      <w:pPr>
        <w:pStyle w:val="Prrafodelista"/>
        <w:ind w:left="0"/>
        <w:jc w:val="left"/>
      </w:pPr>
      <w:r w:rsidRPr="00AC1506">
        <w:t>*Cifras preliminares</w:t>
      </w:r>
    </w:p>
    <w:p w14:paraId="0BA8FB15" w14:textId="77777777" w:rsidR="001E4C34" w:rsidRPr="00AC1506" w:rsidRDefault="001E4C34" w:rsidP="001E4C34">
      <w:pPr>
        <w:pStyle w:val="Prrafodelista"/>
        <w:ind w:left="0"/>
        <w:jc w:val="left"/>
      </w:pPr>
      <w:r w:rsidRPr="00AC1506">
        <w:t xml:space="preserve"> Fuente: MINFIN</w:t>
      </w:r>
    </w:p>
    <w:p w14:paraId="781661F0" w14:textId="77777777" w:rsidR="00EA6C6E" w:rsidRPr="00AC1506" w:rsidRDefault="00EA6C6E" w:rsidP="00EC1BCA">
      <w:pPr>
        <w:pStyle w:val="Prrafodelista"/>
        <w:jc w:val="left"/>
      </w:pPr>
    </w:p>
    <w:p w14:paraId="2AF07344" w14:textId="70D08CF3" w:rsidR="00E66A98" w:rsidRPr="00AC1506" w:rsidRDefault="004C2993" w:rsidP="00EB6D9F">
      <w:pPr>
        <w:pStyle w:val="Ttulo2"/>
        <w:numPr>
          <w:ilvl w:val="1"/>
          <w:numId w:val="11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8" w:name="_Toc55396538"/>
      <w:r>
        <w:rPr>
          <w:rFonts w:ascii="Times New Roman" w:hAnsi="Times New Roman" w:cs="Times New Roman"/>
          <w:color w:val="auto"/>
          <w:sz w:val="24"/>
        </w:rPr>
        <w:t>Bajo rendimiento de los</w:t>
      </w:r>
      <w:r w:rsidR="000D4B4D" w:rsidRPr="00AC1506">
        <w:rPr>
          <w:rFonts w:ascii="Times New Roman" w:hAnsi="Times New Roman" w:cs="Times New Roman"/>
          <w:color w:val="auto"/>
          <w:sz w:val="24"/>
        </w:rPr>
        <w:t xml:space="preserve"> Impuestos</w:t>
      </w:r>
      <w:bookmarkEnd w:id="48"/>
    </w:p>
    <w:p w14:paraId="69534131" w14:textId="3746ADF4" w:rsidR="00465C72" w:rsidRPr="00AC1506" w:rsidRDefault="00632061" w:rsidP="00F55D61">
      <w:r w:rsidRPr="00AC1506">
        <w:rPr>
          <w:rFonts w:cs="Times New Roman"/>
          <w:noProof/>
          <w:lang w:eastAsia="es-GT"/>
        </w:rPr>
        <w:drawing>
          <wp:anchor distT="0" distB="0" distL="114300" distR="114300" simplePos="0" relativeHeight="251658244" behindDoc="0" locked="0" layoutInCell="1" allowOverlap="1" wp14:anchorId="63261D0C" wp14:editId="3E59D5D3">
            <wp:simplePos x="0" y="0"/>
            <wp:positionH relativeFrom="margin">
              <wp:posOffset>2911475</wp:posOffset>
            </wp:positionH>
            <wp:positionV relativeFrom="paragraph">
              <wp:posOffset>3810</wp:posOffset>
            </wp:positionV>
            <wp:extent cx="3051810" cy="2988945"/>
            <wp:effectExtent l="0" t="0" r="15240" b="1905"/>
            <wp:wrapSquare wrapText="bothSides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2FD" w:rsidRPr="00AC1506">
        <w:t xml:space="preserve">Los ingresos tributarios a </w:t>
      </w:r>
      <w:r w:rsidR="00F52DFB">
        <w:t>septiembre</w:t>
      </w:r>
      <w:r w:rsidR="002D32C9" w:rsidRPr="00AC1506">
        <w:t xml:space="preserve"> </w:t>
      </w:r>
      <w:r w:rsidR="00B7503C" w:rsidRPr="00AC1506">
        <w:t>ascienden</w:t>
      </w:r>
      <w:r w:rsidR="00181AC7" w:rsidRPr="00AC1506">
        <w:t xml:space="preserve"> a </w:t>
      </w:r>
      <w:r w:rsidR="008942C0" w:rsidRPr="00AC1506">
        <w:t>Q</w:t>
      </w:r>
      <w:r w:rsidR="00F52DFB">
        <w:t>42</w:t>
      </w:r>
      <w:r w:rsidR="008942C0" w:rsidRPr="00AC1506">
        <w:t>,</w:t>
      </w:r>
      <w:r w:rsidR="00F52DFB">
        <w:t>447</w:t>
      </w:r>
      <w:r w:rsidR="008942C0" w:rsidRPr="00AC1506">
        <w:t>.</w:t>
      </w:r>
      <w:r w:rsidR="00F52DFB">
        <w:t>2</w:t>
      </w:r>
      <w:r w:rsidR="008942C0" w:rsidRPr="00AC1506">
        <w:t xml:space="preserve"> millones</w:t>
      </w:r>
      <w:r w:rsidR="00FD7710">
        <w:t xml:space="preserve"> siendo un</w:t>
      </w:r>
      <w:r w:rsidR="003E676B">
        <w:t xml:space="preserve">a disminución </w:t>
      </w:r>
      <w:r w:rsidR="00FD7710">
        <w:t xml:space="preserve">del </w:t>
      </w:r>
      <w:r w:rsidR="004752CA">
        <w:t>6</w:t>
      </w:r>
      <w:r w:rsidR="00626C24" w:rsidRPr="00AC1506">
        <w:t>.</w:t>
      </w:r>
      <w:r w:rsidR="004752CA">
        <w:t>5</w:t>
      </w:r>
      <w:r w:rsidR="00064BA9" w:rsidRPr="00AC1506">
        <w:t>%</w:t>
      </w:r>
      <w:r w:rsidR="00917C5C">
        <w:t>, equivalente a</w:t>
      </w:r>
      <w:r w:rsidR="007F2DAE">
        <w:t xml:space="preserve"> </w:t>
      </w:r>
      <w:r w:rsidR="00094A23">
        <w:t xml:space="preserve">una </w:t>
      </w:r>
      <w:r w:rsidR="007F2DAE">
        <w:t>reducción por</w:t>
      </w:r>
      <w:r w:rsidR="00917C5C">
        <w:t xml:space="preserve"> </w:t>
      </w:r>
      <w:r w:rsidR="00917C5C">
        <w:rPr>
          <w:rFonts w:cs="Times New Roman"/>
          <w:szCs w:val="22"/>
        </w:rPr>
        <w:t xml:space="preserve">Q2,933.2 millones </w:t>
      </w:r>
      <w:r w:rsidR="00FD7710">
        <w:t xml:space="preserve">respecto a lo </w:t>
      </w:r>
      <w:r w:rsidR="004752CA">
        <w:t>observado al mismo periodo del año previo</w:t>
      </w:r>
      <w:r w:rsidR="00795B9A" w:rsidRPr="00AC1506">
        <w:t xml:space="preserve">. </w:t>
      </w:r>
      <w:r w:rsidR="008D53AD">
        <w:t>E</w:t>
      </w:r>
      <w:r w:rsidR="00EE2080" w:rsidRPr="00AC1506">
        <w:t>l desempeño de</w:t>
      </w:r>
      <w:r w:rsidR="00C64C61" w:rsidRPr="00AC1506">
        <w:t xml:space="preserve"> los impuestos sobre bienes y servicios</w:t>
      </w:r>
      <w:r w:rsidR="00BA11AD">
        <w:t xml:space="preserve"> </w:t>
      </w:r>
      <w:r w:rsidR="00611189">
        <w:t>continúa</w:t>
      </w:r>
      <w:r w:rsidR="00BA11AD">
        <w:t xml:space="preserve"> siendo negativo, </w:t>
      </w:r>
      <w:r w:rsidR="0071382D">
        <w:t xml:space="preserve">observándose </w:t>
      </w:r>
      <w:r w:rsidR="00C45C0A">
        <w:t xml:space="preserve">una recaudación de </w:t>
      </w:r>
      <w:r w:rsidR="00455B24">
        <w:t xml:space="preserve">Q24,639.1 millones y siendo </w:t>
      </w:r>
      <w:r w:rsidR="004B4D6F">
        <w:t xml:space="preserve">equivalente a </w:t>
      </w:r>
      <w:r w:rsidR="00BA11AD">
        <w:t xml:space="preserve">una </w:t>
      </w:r>
      <w:r w:rsidR="008D53AD">
        <w:t>disminución</w:t>
      </w:r>
      <w:r w:rsidR="00BA11AD">
        <w:t xml:space="preserve"> de</w:t>
      </w:r>
      <w:r w:rsidR="00094A23">
        <w:t>l</w:t>
      </w:r>
      <w:r w:rsidR="00BA11AD">
        <w:t xml:space="preserve"> 8.4% (</w:t>
      </w:r>
      <w:r w:rsidR="008D53AD">
        <w:t>Q2,261.7 millones</w:t>
      </w:r>
      <w:r w:rsidR="0071382D">
        <w:t>)</w:t>
      </w:r>
      <w:r w:rsidR="0086715E">
        <w:t xml:space="preserve"> respecto a 2019. </w:t>
      </w:r>
      <w:r w:rsidR="00332E4E">
        <w:t xml:space="preserve">Dentro de este grupo, resalta </w:t>
      </w:r>
      <w:r w:rsidR="004B4D6F">
        <w:t>e</w:t>
      </w:r>
      <w:r w:rsidR="005B2C2B">
        <w:t xml:space="preserve">l </w:t>
      </w:r>
      <w:r w:rsidR="00B808CA">
        <w:t>impuesto general sobres bienes y servicios</w:t>
      </w:r>
      <w:r w:rsidR="00937E88">
        <w:t xml:space="preserve"> (IVA)</w:t>
      </w:r>
      <w:r w:rsidR="00B808CA">
        <w:t xml:space="preserve"> </w:t>
      </w:r>
      <w:r w:rsidR="004C035D">
        <w:t>con una recaudación</w:t>
      </w:r>
      <w:r w:rsidR="00BB2F58">
        <w:t xml:space="preserve"> total de Q</w:t>
      </w:r>
      <w:r w:rsidR="00BB2F58" w:rsidRPr="00BB2F58">
        <w:t>19,989.1</w:t>
      </w:r>
      <w:r w:rsidR="00D7495D">
        <w:t xml:space="preserve"> </w:t>
      </w:r>
      <w:r w:rsidR="00BB2F58">
        <w:t xml:space="preserve">millones </w:t>
      </w:r>
      <w:r w:rsidR="00EB401F">
        <w:t>y</w:t>
      </w:r>
      <w:r w:rsidR="00920CE7">
        <w:t xml:space="preserve"> una variación interanual </w:t>
      </w:r>
      <w:r w:rsidR="005B79AA">
        <w:t>negativa de</w:t>
      </w:r>
      <w:r w:rsidR="00F712AD">
        <w:t>l</w:t>
      </w:r>
      <w:r w:rsidR="005B79AA">
        <w:t xml:space="preserve"> 6.7% (Q</w:t>
      </w:r>
      <w:r w:rsidR="005B79AA" w:rsidRPr="005B79AA">
        <w:t>1,432.7</w:t>
      </w:r>
      <w:r w:rsidR="005B79AA">
        <w:t xml:space="preserve"> millones)</w:t>
      </w:r>
      <w:r w:rsidR="00AA100E">
        <w:t xml:space="preserve">, mientras que los impuestos selectivos ascienden a Q3,394.1 millones con una variación negativa de </w:t>
      </w:r>
      <w:r w:rsidR="00DA29A2">
        <w:t>10.7% (Q</w:t>
      </w:r>
      <w:r w:rsidR="00DA29A2" w:rsidRPr="00DA29A2">
        <w:t>406.8</w:t>
      </w:r>
      <w:r w:rsidR="00DA29A2">
        <w:t xml:space="preserve"> millones)</w:t>
      </w:r>
      <w:r w:rsidR="0042558D">
        <w:t xml:space="preserve"> y </w:t>
      </w:r>
      <w:r w:rsidR="005765EA" w:rsidRPr="00AC1506">
        <w:t xml:space="preserve">los impuestos sobre el uso de bienes y </w:t>
      </w:r>
      <w:r w:rsidR="003C3951" w:rsidRPr="00AC1506">
        <w:t xml:space="preserve">sobre </w:t>
      </w:r>
      <w:r w:rsidR="004E26E5" w:rsidRPr="00AC1506">
        <w:t>per</w:t>
      </w:r>
      <w:r w:rsidR="003C3951" w:rsidRPr="00AC1506">
        <w:t xml:space="preserve">misos </w:t>
      </w:r>
      <w:r w:rsidR="003375C1" w:rsidRPr="00AC1506">
        <w:t>para el uso de bienes o realizar actividades</w:t>
      </w:r>
      <w:r w:rsidR="005F23A5" w:rsidRPr="00AC1506">
        <w:t xml:space="preserve"> (</w:t>
      </w:r>
      <w:r w:rsidR="000B0FCB" w:rsidRPr="00AC1506">
        <w:t xml:space="preserve">principalmente </w:t>
      </w:r>
      <w:r w:rsidR="00A16C16" w:rsidRPr="00AC1506">
        <w:t xml:space="preserve">los </w:t>
      </w:r>
      <w:r w:rsidR="002F6611" w:rsidRPr="00AC1506">
        <w:t>impuestos sobre automotores</w:t>
      </w:r>
      <w:r w:rsidR="00A16C16" w:rsidRPr="00AC1506">
        <w:t>)</w:t>
      </w:r>
      <w:r w:rsidR="00B022AF">
        <w:t xml:space="preserve"> </w:t>
      </w:r>
      <w:r w:rsidR="002131CF">
        <w:t>tiene</w:t>
      </w:r>
      <w:r w:rsidR="00B022AF">
        <w:t xml:space="preserve"> </w:t>
      </w:r>
      <w:r w:rsidR="003C168C">
        <w:t>una recaudación de Q</w:t>
      </w:r>
      <w:r w:rsidR="003C168C" w:rsidRPr="003C168C">
        <w:t>1,255.7</w:t>
      </w:r>
      <w:r w:rsidR="003C168C">
        <w:t xml:space="preserve"> millones</w:t>
      </w:r>
      <w:r w:rsidR="007D50FF">
        <w:t>,</w:t>
      </w:r>
      <w:r w:rsidR="003C168C">
        <w:t xml:space="preserve"> siendo una reducción interanual del </w:t>
      </w:r>
      <w:r w:rsidR="00EA35C7">
        <w:t>25.2%</w:t>
      </w:r>
      <w:r w:rsidR="004B4D6F">
        <w:t>,</w:t>
      </w:r>
      <w:r w:rsidR="00792B66">
        <w:t xml:space="preserve"> la cual </w:t>
      </w:r>
      <w:r w:rsidR="00EA35C7">
        <w:t>equivale a una disminución de Q422.4 millones</w:t>
      </w:r>
      <w:r w:rsidR="004B4D6F">
        <w:t>,</w:t>
      </w:r>
      <w:r w:rsidR="00A401FB">
        <w:t xml:space="preserve"> aunque</w:t>
      </w:r>
      <w:r w:rsidR="008C4A60">
        <w:t xml:space="preserve"> cabe resaltar que </w:t>
      </w:r>
      <w:r w:rsidR="00D90BE0">
        <w:t xml:space="preserve">como medida de apoyo por la </w:t>
      </w:r>
      <w:r w:rsidR="00D5630B">
        <w:t>pandemia</w:t>
      </w:r>
      <w:r w:rsidR="00D90BE0">
        <w:t xml:space="preserve"> del </w:t>
      </w:r>
      <w:r w:rsidR="00993EB5" w:rsidRPr="00AC1506">
        <w:t>COVID-19</w:t>
      </w:r>
      <w:r w:rsidR="00A401FB">
        <w:t>,</w:t>
      </w:r>
      <w:r w:rsidR="00993EB5">
        <w:t xml:space="preserve"> </w:t>
      </w:r>
      <w:r w:rsidR="00622C55">
        <w:t>la liquidación d</w:t>
      </w:r>
      <w:r w:rsidR="00D5630B">
        <w:t xml:space="preserve">el impuesto de circulación de vehículos </w:t>
      </w:r>
      <w:r w:rsidR="00EC59A0">
        <w:t>se difirió</w:t>
      </w:r>
      <w:r w:rsidR="00566190">
        <w:t xml:space="preserve"> por única vez a</w:t>
      </w:r>
      <w:r w:rsidR="00D5630B">
        <w:t>l mes de octubre</w:t>
      </w:r>
      <w:r w:rsidR="00EC59A0">
        <w:t xml:space="preserve"> de acuerdo al Decreto 24-2020</w:t>
      </w:r>
      <w:r w:rsidR="00D30951" w:rsidRPr="00AC1506">
        <w:t xml:space="preserve">. </w:t>
      </w:r>
    </w:p>
    <w:p w14:paraId="25A57EC6" w14:textId="77777777" w:rsidR="00EA6D15" w:rsidRPr="00AC1506" w:rsidRDefault="00EA6D15" w:rsidP="00F55D61"/>
    <w:p w14:paraId="2758FB12" w14:textId="1CA491A6" w:rsidR="00756949" w:rsidRPr="00AC1506" w:rsidRDefault="00FA34D4" w:rsidP="00F55D61">
      <w:r>
        <w:t xml:space="preserve">Se observa una </w:t>
      </w:r>
      <w:r w:rsidR="009F3185">
        <w:t>recaudación acumulada de Q</w:t>
      </w:r>
      <w:r w:rsidR="009F3185" w:rsidRPr="009F3185">
        <w:t>1,760.1</w:t>
      </w:r>
      <w:r w:rsidR="009F3185">
        <w:t xml:space="preserve"> millones para</w:t>
      </w:r>
      <w:r w:rsidR="009F3185" w:rsidRPr="009F3185">
        <w:t xml:space="preserve"> </w:t>
      </w:r>
      <w:r w:rsidR="009F3185">
        <w:t>l</w:t>
      </w:r>
      <w:r w:rsidR="00EC56BD" w:rsidRPr="00AC1506">
        <w:t xml:space="preserve">os impuestos sobre el comercio y las transacciones </w:t>
      </w:r>
      <w:r w:rsidR="009F3185">
        <w:t xml:space="preserve">internacionales, esto es </w:t>
      </w:r>
      <w:r w:rsidR="00437623" w:rsidRPr="00AC1506">
        <w:t>una</w:t>
      </w:r>
      <w:r w:rsidR="00EA0F56" w:rsidRPr="00AC1506">
        <w:t xml:space="preserve"> variación </w:t>
      </w:r>
      <w:r w:rsidR="00AB592F">
        <w:t xml:space="preserve">interanual negativa de 19.8% </w:t>
      </w:r>
      <w:r w:rsidR="00146E1A">
        <w:t xml:space="preserve">que representa </w:t>
      </w:r>
      <w:r w:rsidR="00DE1514">
        <w:t>Q434.4 millones menos que lo observado en el año previo</w:t>
      </w:r>
      <w:r w:rsidR="00A15AEB" w:rsidRPr="00AC1506">
        <w:t>.</w:t>
      </w:r>
    </w:p>
    <w:p w14:paraId="56AF5007" w14:textId="1E9E0D63" w:rsidR="00A15AEB" w:rsidRPr="00AC1506" w:rsidRDefault="00A15AEB" w:rsidP="00F55D61"/>
    <w:p w14:paraId="30745792" w14:textId="75688436" w:rsidR="00A15AEB" w:rsidRDefault="004279D0" w:rsidP="00F55D61">
      <w:r>
        <w:t xml:space="preserve">Por </w:t>
      </w:r>
      <w:r w:rsidR="00B80F06">
        <w:t>último,</w:t>
      </w:r>
      <w:r>
        <w:t xml:space="preserve"> se destaca que l</w:t>
      </w:r>
      <w:r w:rsidR="00A15AEB" w:rsidRPr="00AC1506">
        <w:t xml:space="preserve">os impuestos sobre </w:t>
      </w:r>
      <w:r w:rsidR="000C7E9B" w:rsidRPr="00AC1506">
        <w:t xml:space="preserve">el ingreso, las utilidades y las ganancias de capital </w:t>
      </w:r>
      <w:r w:rsidR="00336EDF">
        <w:t>durante el tercer trimestre experimentaron un</w:t>
      </w:r>
      <w:r w:rsidR="00B63ED8">
        <w:t>a</w:t>
      </w:r>
      <w:r w:rsidR="001F1968">
        <w:t xml:space="preserve"> </w:t>
      </w:r>
      <w:r w:rsidR="00123CB6">
        <w:t>reducci</w:t>
      </w:r>
      <w:r w:rsidR="00B63ED8">
        <w:t>ó</w:t>
      </w:r>
      <w:r w:rsidR="00123CB6">
        <w:t>n</w:t>
      </w:r>
      <w:r w:rsidR="001F1968">
        <w:t xml:space="preserve"> en su rendimiento, </w:t>
      </w:r>
      <w:r w:rsidR="00F41194">
        <w:t>observándose</w:t>
      </w:r>
      <w:r w:rsidR="008F772F">
        <w:t xml:space="preserve"> </w:t>
      </w:r>
      <w:r w:rsidR="00D14917">
        <w:t>una cifra</w:t>
      </w:r>
      <w:r w:rsidR="008F772F">
        <w:t xml:space="preserve"> acumulada de Q</w:t>
      </w:r>
      <w:r w:rsidR="00E66260" w:rsidRPr="00E66260">
        <w:t>15,781.6</w:t>
      </w:r>
      <w:r w:rsidR="00E66260">
        <w:t xml:space="preserve"> millones</w:t>
      </w:r>
      <w:r w:rsidR="00566190">
        <w:t>,</w:t>
      </w:r>
      <w:r w:rsidR="00E66260">
        <w:t xml:space="preserve"> con una variación interanual negativa de</w:t>
      </w:r>
      <w:r w:rsidR="00B80F06">
        <w:t>l</w:t>
      </w:r>
      <w:r w:rsidR="00E66260">
        <w:t xml:space="preserve"> 0.9% </w:t>
      </w:r>
      <w:r w:rsidR="008C7786">
        <w:t xml:space="preserve">y </w:t>
      </w:r>
      <w:r w:rsidR="00B80F06">
        <w:t xml:space="preserve">esto </w:t>
      </w:r>
      <w:r w:rsidR="00F41194">
        <w:t>es</w:t>
      </w:r>
      <w:r w:rsidR="00E66260">
        <w:t xml:space="preserve"> una </w:t>
      </w:r>
      <w:r w:rsidR="00E75800">
        <w:t>disminución</w:t>
      </w:r>
      <w:r w:rsidR="00E66260">
        <w:t xml:space="preserve"> de </w:t>
      </w:r>
      <w:r w:rsidR="00DA7368">
        <w:t>Q139.8 millones</w:t>
      </w:r>
      <w:r w:rsidR="00D41EF7" w:rsidRPr="00AC1506">
        <w:t>.</w:t>
      </w:r>
    </w:p>
    <w:p w14:paraId="6D1BA7E4" w14:textId="5904CD43" w:rsidR="007032DC" w:rsidRDefault="007032DC" w:rsidP="00F55D61"/>
    <w:p w14:paraId="284371DC" w14:textId="3E73DBB0" w:rsidR="007032DC" w:rsidRDefault="007032DC" w:rsidP="00F55D61"/>
    <w:p w14:paraId="7DBFD5D0" w14:textId="5FC6AA61" w:rsidR="007032DC" w:rsidRDefault="007032DC" w:rsidP="00F55D61"/>
    <w:p w14:paraId="63833543" w14:textId="77777777" w:rsidR="00B80F06" w:rsidRPr="00AC1506" w:rsidRDefault="00B80F06" w:rsidP="00F55D61"/>
    <w:p w14:paraId="2F8B2438" w14:textId="736D3C38" w:rsidR="00E66A98" w:rsidRPr="00AC1506" w:rsidRDefault="00E66A98" w:rsidP="00E66A98">
      <w:pPr>
        <w:pStyle w:val="Prrafodelista"/>
        <w:numPr>
          <w:ilvl w:val="0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49" w:name="_Toc31612759"/>
      <w:bookmarkStart w:id="50" w:name="_Toc31612791"/>
      <w:bookmarkStart w:id="51" w:name="_Toc31614817"/>
      <w:bookmarkStart w:id="52" w:name="_Toc31614849"/>
      <w:bookmarkStart w:id="53" w:name="_Toc31618686"/>
      <w:bookmarkStart w:id="54" w:name="_Toc31618719"/>
      <w:bookmarkStart w:id="55" w:name="_Toc31624495"/>
      <w:bookmarkStart w:id="56" w:name="_Toc31625347"/>
      <w:bookmarkStart w:id="57" w:name="_Toc31626802"/>
      <w:bookmarkStart w:id="58" w:name="_Toc31811253"/>
      <w:bookmarkStart w:id="59" w:name="_Toc31811698"/>
      <w:bookmarkStart w:id="60" w:name="_Toc31971861"/>
      <w:bookmarkStart w:id="61" w:name="_Toc32230883"/>
      <w:bookmarkStart w:id="62" w:name="_Toc33109782"/>
      <w:bookmarkStart w:id="63" w:name="_Toc33109825"/>
      <w:bookmarkStart w:id="64" w:name="_Toc33180546"/>
      <w:bookmarkStart w:id="65" w:name="_Toc33180640"/>
      <w:bookmarkStart w:id="66" w:name="_Toc33193537"/>
      <w:bookmarkStart w:id="67" w:name="_Toc33193576"/>
      <w:bookmarkStart w:id="68" w:name="_Toc33196773"/>
      <w:bookmarkStart w:id="69" w:name="_Toc40691749"/>
      <w:bookmarkStart w:id="70" w:name="_Toc40959152"/>
      <w:bookmarkStart w:id="71" w:name="_Toc40975986"/>
      <w:bookmarkStart w:id="72" w:name="_Toc40976055"/>
      <w:bookmarkStart w:id="73" w:name="_Toc40993310"/>
      <w:bookmarkStart w:id="74" w:name="_Toc40993692"/>
      <w:bookmarkStart w:id="75" w:name="_Toc41037568"/>
      <w:bookmarkStart w:id="76" w:name="_Toc41254128"/>
      <w:bookmarkStart w:id="77" w:name="_Toc41254160"/>
      <w:bookmarkStart w:id="78" w:name="_Toc41254180"/>
      <w:bookmarkStart w:id="79" w:name="_Toc42023953"/>
      <w:bookmarkStart w:id="80" w:name="_Toc42024006"/>
      <w:bookmarkStart w:id="81" w:name="_Toc42069104"/>
      <w:bookmarkStart w:id="82" w:name="_Toc49422050"/>
      <w:bookmarkStart w:id="83" w:name="_Toc49422076"/>
      <w:bookmarkStart w:id="84" w:name="_Toc49430655"/>
      <w:bookmarkStart w:id="85" w:name="_Toc49430681"/>
      <w:bookmarkStart w:id="86" w:name="_Toc49750458"/>
      <w:bookmarkStart w:id="87" w:name="_Toc49750708"/>
      <w:bookmarkStart w:id="88" w:name="_Toc49750736"/>
      <w:bookmarkStart w:id="89" w:name="_Toc55284822"/>
      <w:bookmarkStart w:id="90" w:name="_Toc55298840"/>
      <w:bookmarkStart w:id="91" w:name="_Toc55373821"/>
      <w:bookmarkStart w:id="92" w:name="_Toc55373994"/>
      <w:bookmarkStart w:id="93" w:name="_Toc55375131"/>
      <w:bookmarkStart w:id="94" w:name="_Toc55396539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07F93F28" w14:textId="77777777" w:rsidR="00E66A98" w:rsidRPr="00AC1506" w:rsidRDefault="00E66A98" w:rsidP="00E66A98">
      <w:pPr>
        <w:pStyle w:val="Prrafodelista"/>
        <w:numPr>
          <w:ilvl w:val="1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95" w:name="_Toc31612760"/>
      <w:bookmarkStart w:id="96" w:name="_Toc31612792"/>
      <w:bookmarkStart w:id="97" w:name="_Toc31614818"/>
      <w:bookmarkStart w:id="98" w:name="_Toc31614850"/>
      <w:bookmarkStart w:id="99" w:name="_Toc31618687"/>
      <w:bookmarkStart w:id="100" w:name="_Toc31618720"/>
      <w:bookmarkStart w:id="101" w:name="_Toc31624496"/>
      <w:bookmarkStart w:id="102" w:name="_Toc31625348"/>
      <w:bookmarkStart w:id="103" w:name="_Toc31626803"/>
      <w:bookmarkStart w:id="104" w:name="_Toc31811254"/>
      <w:bookmarkStart w:id="105" w:name="_Toc31811699"/>
      <w:bookmarkStart w:id="106" w:name="_Toc31971862"/>
      <w:bookmarkStart w:id="107" w:name="_Toc32230884"/>
      <w:bookmarkStart w:id="108" w:name="_Toc33109783"/>
      <w:bookmarkStart w:id="109" w:name="_Toc33109826"/>
      <w:bookmarkStart w:id="110" w:name="_Toc33180547"/>
      <w:bookmarkStart w:id="111" w:name="_Toc33180641"/>
      <w:bookmarkStart w:id="112" w:name="_Toc33193538"/>
      <w:bookmarkStart w:id="113" w:name="_Toc33193577"/>
      <w:bookmarkStart w:id="114" w:name="_Toc33196774"/>
      <w:bookmarkStart w:id="115" w:name="_Toc40691750"/>
      <w:bookmarkStart w:id="116" w:name="_Toc40959153"/>
      <w:bookmarkStart w:id="117" w:name="_Toc40975987"/>
      <w:bookmarkStart w:id="118" w:name="_Toc40976056"/>
      <w:bookmarkStart w:id="119" w:name="_Toc40993311"/>
      <w:bookmarkStart w:id="120" w:name="_Toc40993693"/>
      <w:bookmarkStart w:id="121" w:name="_Toc41037569"/>
      <w:bookmarkStart w:id="122" w:name="_Toc41254129"/>
      <w:bookmarkStart w:id="123" w:name="_Toc41254161"/>
      <w:bookmarkStart w:id="124" w:name="_Toc41254181"/>
      <w:bookmarkStart w:id="125" w:name="_Toc42023954"/>
      <w:bookmarkStart w:id="126" w:name="_Toc42024007"/>
      <w:bookmarkStart w:id="127" w:name="_Toc42069105"/>
      <w:bookmarkStart w:id="128" w:name="_Toc49422051"/>
      <w:bookmarkStart w:id="129" w:name="_Toc49422077"/>
      <w:bookmarkStart w:id="130" w:name="_Toc49430656"/>
      <w:bookmarkStart w:id="131" w:name="_Toc49430682"/>
      <w:bookmarkStart w:id="132" w:name="_Toc49750459"/>
      <w:bookmarkStart w:id="133" w:name="_Toc49750709"/>
      <w:bookmarkStart w:id="134" w:name="_Toc49750737"/>
      <w:bookmarkStart w:id="135" w:name="_Toc55284823"/>
      <w:bookmarkStart w:id="136" w:name="_Toc55298841"/>
      <w:bookmarkStart w:id="137" w:name="_Toc55373822"/>
      <w:bookmarkStart w:id="138" w:name="_Toc55373995"/>
      <w:bookmarkStart w:id="139" w:name="_Toc55375132"/>
      <w:bookmarkStart w:id="140" w:name="_Toc55396540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7FF88797" w14:textId="77777777" w:rsidR="00E66A98" w:rsidRPr="00AC1506" w:rsidRDefault="00E66A98" w:rsidP="00E66A98">
      <w:pPr>
        <w:pStyle w:val="Prrafodelista"/>
        <w:numPr>
          <w:ilvl w:val="1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141" w:name="_Toc31612761"/>
      <w:bookmarkStart w:id="142" w:name="_Toc31612793"/>
      <w:bookmarkStart w:id="143" w:name="_Toc31614819"/>
      <w:bookmarkStart w:id="144" w:name="_Toc31614851"/>
      <w:bookmarkStart w:id="145" w:name="_Toc31618688"/>
      <w:bookmarkStart w:id="146" w:name="_Toc31618721"/>
      <w:bookmarkStart w:id="147" w:name="_Toc31624497"/>
      <w:bookmarkStart w:id="148" w:name="_Toc31625349"/>
      <w:bookmarkStart w:id="149" w:name="_Toc31626804"/>
      <w:bookmarkStart w:id="150" w:name="_Toc31811255"/>
      <w:bookmarkStart w:id="151" w:name="_Toc31811700"/>
      <w:bookmarkStart w:id="152" w:name="_Toc31971863"/>
      <w:bookmarkStart w:id="153" w:name="_Toc32230885"/>
      <w:bookmarkStart w:id="154" w:name="_Toc33109784"/>
      <w:bookmarkStart w:id="155" w:name="_Toc33109827"/>
      <w:bookmarkStart w:id="156" w:name="_Toc33180548"/>
      <w:bookmarkStart w:id="157" w:name="_Toc33180642"/>
      <w:bookmarkStart w:id="158" w:name="_Toc33193539"/>
      <w:bookmarkStart w:id="159" w:name="_Toc33193578"/>
      <w:bookmarkStart w:id="160" w:name="_Toc33196775"/>
      <w:bookmarkStart w:id="161" w:name="_Toc40691751"/>
      <w:bookmarkStart w:id="162" w:name="_Toc40959154"/>
      <w:bookmarkStart w:id="163" w:name="_Toc40975988"/>
      <w:bookmarkStart w:id="164" w:name="_Toc40976057"/>
      <w:bookmarkStart w:id="165" w:name="_Toc40993312"/>
      <w:bookmarkStart w:id="166" w:name="_Toc40993694"/>
      <w:bookmarkStart w:id="167" w:name="_Toc41037570"/>
      <w:bookmarkStart w:id="168" w:name="_Toc41254130"/>
      <w:bookmarkStart w:id="169" w:name="_Toc41254162"/>
      <w:bookmarkStart w:id="170" w:name="_Toc41254182"/>
      <w:bookmarkStart w:id="171" w:name="_Toc42023955"/>
      <w:bookmarkStart w:id="172" w:name="_Toc42024008"/>
      <w:bookmarkStart w:id="173" w:name="_Toc42069106"/>
      <w:bookmarkStart w:id="174" w:name="_Toc49422052"/>
      <w:bookmarkStart w:id="175" w:name="_Toc49422078"/>
      <w:bookmarkStart w:id="176" w:name="_Toc49430657"/>
      <w:bookmarkStart w:id="177" w:name="_Toc49430683"/>
      <w:bookmarkStart w:id="178" w:name="_Toc49750460"/>
      <w:bookmarkStart w:id="179" w:name="_Toc49750710"/>
      <w:bookmarkStart w:id="180" w:name="_Toc49750738"/>
      <w:bookmarkStart w:id="181" w:name="_Toc55284824"/>
      <w:bookmarkStart w:id="182" w:name="_Toc55298842"/>
      <w:bookmarkStart w:id="183" w:name="_Toc55373823"/>
      <w:bookmarkStart w:id="184" w:name="_Toc55373996"/>
      <w:bookmarkStart w:id="185" w:name="_Toc55375133"/>
      <w:bookmarkStart w:id="186" w:name="_Toc55396541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14:paraId="6FAA4490" w14:textId="5F5B6E6D" w:rsidR="008C0B31" w:rsidRPr="00AC1506" w:rsidRDefault="008C0B31" w:rsidP="00BC50A6">
      <w:pPr>
        <w:pStyle w:val="Prrafodelista"/>
        <w:numPr>
          <w:ilvl w:val="0"/>
          <w:numId w:val="1"/>
        </w:numPr>
        <w:ind w:left="426" w:hanging="426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187" w:name="_Toc55396542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Gasto Público</w:t>
      </w:r>
      <w:r w:rsidR="00CE4BA6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del Gobierno Central Presupuestario</w:t>
      </w:r>
      <w:bookmarkEnd w:id="187"/>
    </w:p>
    <w:p w14:paraId="51A82E17" w14:textId="3BFD0C76" w:rsidR="0039614C" w:rsidRPr="00AC1506" w:rsidRDefault="0039614C" w:rsidP="00B57C32">
      <w:pPr>
        <w:rPr>
          <w:rFonts w:eastAsiaTheme="majorEastAsia" w:cs="Times New Roman"/>
          <w:b/>
          <w:bCs/>
          <w:sz w:val="24"/>
          <w:szCs w:val="26"/>
          <w:lang w:val="es-ES_tradnl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75D3D81E" wp14:editId="056EE45C">
            <wp:extent cx="5836920" cy="876300"/>
            <wp:effectExtent l="76200" t="38100" r="87630" b="11430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2153721" w14:textId="77777777" w:rsidR="00770433" w:rsidRPr="00AC1506" w:rsidRDefault="00770433" w:rsidP="00770433">
      <w:pPr>
        <w:pStyle w:val="Prrafodelista"/>
        <w:keepNext/>
        <w:keepLines/>
        <w:numPr>
          <w:ilvl w:val="0"/>
          <w:numId w:val="12"/>
        </w:numPr>
        <w:spacing w:before="20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188" w:name="_Toc471986932"/>
      <w:bookmarkStart w:id="189" w:name="_Toc471987067"/>
      <w:bookmarkStart w:id="190" w:name="_Toc471987115"/>
      <w:bookmarkStart w:id="191" w:name="_Toc471987137"/>
      <w:bookmarkStart w:id="192" w:name="_Toc472082165"/>
      <w:bookmarkStart w:id="193" w:name="_Toc472082197"/>
      <w:bookmarkStart w:id="194" w:name="_Toc472089913"/>
      <w:bookmarkStart w:id="195" w:name="_Toc472089936"/>
      <w:bookmarkStart w:id="196" w:name="_Toc505346063"/>
      <w:bookmarkStart w:id="197" w:name="_Toc505349878"/>
      <w:bookmarkStart w:id="198" w:name="_Toc534985836"/>
      <w:bookmarkStart w:id="199" w:name="_Toc534988229"/>
      <w:bookmarkStart w:id="200" w:name="_Toc31611549"/>
      <w:bookmarkStart w:id="201" w:name="_Toc31612768"/>
      <w:bookmarkStart w:id="202" w:name="_Toc31612800"/>
      <w:bookmarkStart w:id="203" w:name="_Toc31614826"/>
      <w:bookmarkStart w:id="204" w:name="_Toc31614858"/>
      <w:bookmarkStart w:id="205" w:name="_Toc31618695"/>
      <w:bookmarkStart w:id="206" w:name="_Toc31618728"/>
      <w:bookmarkStart w:id="207" w:name="_Toc31624504"/>
      <w:bookmarkStart w:id="208" w:name="_Toc31625356"/>
      <w:bookmarkStart w:id="209" w:name="_Toc31626811"/>
      <w:bookmarkStart w:id="210" w:name="_Toc31811262"/>
      <w:bookmarkStart w:id="211" w:name="_Toc31811707"/>
      <w:bookmarkStart w:id="212" w:name="_Toc31971870"/>
      <w:bookmarkStart w:id="213" w:name="_Toc32230892"/>
      <w:bookmarkStart w:id="214" w:name="_Toc33109788"/>
      <w:bookmarkStart w:id="215" w:name="_Toc33109831"/>
      <w:bookmarkStart w:id="216" w:name="_Toc33180552"/>
      <w:bookmarkStart w:id="217" w:name="_Toc33180646"/>
      <w:bookmarkStart w:id="218" w:name="_Toc33193543"/>
      <w:bookmarkStart w:id="219" w:name="_Toc33193582"/>
      <w:bookmarkStart w:id="220" w:name="_Toc33196779"/>
      <w:bookmarkStart w:id="221" w:name="_Toc40691755"/>
      <w:bookmarkStart w:id="222" w:name="_Toc40959156"/>
      <w:bookmarkStart w:id="223" w:name="_Toc40975990"/>
      <w:bookmarkStart w:id="224" w:name="_Toc40976059"/>
      <w:bookmarkStart w:id="225" w:name="_Toc40993314"/>
      <w:bookmarkStart w:id="226" w:name="_Toc40993696"/>
      <w:bookmarkStart w:id="227" w:name="_Toc41037572"/>
      <w:bookmarkStart w:id="228" w:name="_Toc41254132"/>
      <w:bookmarkStart w:id="229" w:name="_Toc41254164"/>
      <w:bookmarkStart w:id="230" w:name="_Toc41254184"/>
      <w:bookmarkStart w:id="231" w:name="_Toc42023958"/>
      <w:bookmarkStart w:id="232" w:name="_Toc42024010"/>
      <w:bookmarkStart w:id="233" w:name="_Toc42069108"/>
      <w:bookmarkStart w:id="234" w:name="_Toc49422054"/>
      <w:bookmarkStart w:id="235" w:name="_Toc49422080"/>
      <w:bookmarkStart w:id="236" w:name="_Toc49430659"/>
      <w:bookmarkStart w:id="237" w:name="_Toc49430685"/>
      <w:bookmarkStart w:id="238" w:name="_Toc49750462"/>
      <w:bookmarkStart w:id="239" w:name="_Toc49750712"/>
      <w:bookmarkStart w:id="240" w:name="_Toc49750740"/>
      <w:bookmarkStart w:id="241" w:name="_Toc55284826"/>
      <w:bookmarkStart w:id="242" w:name="_Toc55298844"/>
      <w:bookmarkStart w:id="243" w:name="_Toc55373825"/>
      <w:bookmarkStart w:id="244" w:name="_Toc55373998"/>
      <w:bookmarkStart w:id="245" w:name="_Toc55375135"/>
      <w:bookmarkStart w:id="246" w:name="_Toc55396543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14:paraId="32F0DFB4" w14:textId="77777777" w:rsidR="00770433" w:rsidRPr="00AC1506" w:rsidRDefault="00770433" w:rsidP="00770433">
      <w:pPr>
        <w:pStyle w:val="Prrafodelista"/>
        <w:keepNext/>
        <w:keepLines/>
        <w:numPr>
          <w:ilvl w:val="0"/>
          <w:numId w:val="12"/>
        </w:numPr>
        <w:spacing w:before="20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247" w:name="_Toc472082166"/>
      <w:bookmarkStart w:id="248" w:name="_Toc472082198"/>
      <w:bookmarkStart w:id="249" w:name="_Toc472089914"/>
      <w:bookmarkStart w:id="250" w:name="_Toc472089937"/>
      <w:bookmarkStart w:id="251" w:name="_Toc505346064"/>
      <w:bookmarkStart w:id="252" w:name="_Toc505349879"/>
      <w:bookmarkStart w:id="253" w:name="_Toc534985837"/>
      <w:bookmarkStart w:id="254" w:name="_Toc534988230"/>
      <w:bookmarkStart w:id="255" w:name="_Toc31611550"/>
      <w:bookmarkStart w:id="256" w:name="_Toc31612769"/>
      <w:bookmarkStart w:id="257" w:name="_Toc31612801"/>
      <w:bookmarkStart w:id="258" w:name="_Toc31614827"/>
      <w:bookmarkStart w:id="259" w:name="_Toc31614859"/>
      <w:bookmarkStart w:id="260" w:name="_Toc31618696"/>
      <w:bookmarkStart w:id="261" w:name="_Toc31618729"/>
      <w:bookmarkStart w:id="262" w:name="_Toc31624505"/>
      <w:bookmarkStart w:id="263" w:name="_Toc31625357"/>
      <w:bookmarkStart w:id="264" w:name="_Toc31626812"/>
      <w:bookmarkStart w:id="265" w:name="_Toc31811263"/>
      <w:bookmarkStart w:id="266" w:name="_Toc31811708"/>
      <w:bookmarkStart w:id="267" w:name="_Toc31971871"/>
      <w:bookmarkStart w:id="268" w:name="_Toc32230893"/>
      <w:bookmarkStart w:id="269" w:name="_Toc33109789"/>
      <w:bookmarkStart w:id="270" w:name="_Toc33109832"/>
      <w:bookmarkStart w:id="271" w:name="_Toc33180553"/>
      <w:bookmarkStart w:id="272" w:name="_Toc33180647"/>
      <w:bookmarkStart w:id="273" w:name="_Toc33193544"/>
      <w:bookmarkStart w:id="274" w:name="_Toc33193583"/>
      <w:bookmarkStart w:id="275" w:name="_Toc33196780"/>
      <w:bookmarkStart w:id="276" w:name="_Toc40691756"/>
      <w:bookmarkStart w:id="277" w:name="_Toc40959157"/>
      <w:bookmarkStart w:id="278" w:name="_Toc40975991"/>
      <w:bookmarkStart w:id="279" w:name="_Toc40976060"/>
      <w:bookmarkStart w:id="280" w:name="_Toc40993315"/>
      <w:bookmarkStart w:id="281" w:name="_Toc40993697"/>
      <w:bookmarkStart w:id="282" w:name="_Toc41037573"/>
      <w:bookmarkStart w:id="283" w:name="_Toc41254133"/>
      <w:bookmarkStart w:id="284" w:name="_Toc41254165"/>
      <w:bookmarkStart w:id="285" w:name="_Toc41254185"/>
      <w:bookmarkStart w:id="286" w:name="_Toc42023959"/>
      <w:bookmarkStart w:id="287" w:name="_Toc42024011"/>
      <w:bookmarkStart w:id="288" w:name="_Toc42069109"/>
      <w:bookmarkStart w:id="289" w:name="_Toc49422055"/>
      <w:bookmarkStart w:id="290" w:name="_Toc49422081"/>
      <w:bookmarkStart w:id="291" w:name="_Toc49430660"/>
      <w:bookmarkStart w:id="292" w:name="_Toc49430686"/>
      <w:bookmarkStart w:id="293" w:name="_Toc49750463"/>
      <w:bookmarkStart w:id="294" w:name="_Toc49750713"/>
      <w:bookmarkStart w:id="295" w:name="_Toc49750741"/>
      <w:bookmarkStart w:id="296" w:name="_Toc55284827"/>
      <w:bookmarkStart w:id="297" w:name="_Toc55298845"/>
      <w:bookmarkStart w:id="298" w:name="_Toc55373826"/>
      <w:bookmarkStart w:id="299" w:name="_Toc55373999"/>
      <w:bookmarkStart w:id="300" w:name="_Toc55375136"/>
      <w:bookmarkStart w:id="301" w:name="_Toc55396544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14:paraId="70696646" w14:textId="72991116" w:rsidR="00AF2B4E" w:rsidRPr="008D0075" w:rsidRDefault="00A64A36" w:rsidP="008C33ED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cs="Times New Roman"/>
          <w:szCs w:val="22"/>
        </w:rPr>
        <w:sectPr w:rsidR="00AF2B4E" w:rsidRPr="008D0075" w:rsidSect="00CB498E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 w:code="1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  <w:bookmarkStart w:id="302" w:name="_Toc55396545"/>
      <w:r>
        <w:rPr>
          <w:rFonts w:ascii="Times New Roman" w:hAnsi="Times New Roman" w:cs="Times New Roman"/>
          <w:color w:val="auto"/>
          <w:sz w:val="24"/>
        </w:rPr>
        <w:t xml:space="preserve">El Gasto </w:t>
      </w:r>
      <w:r w:rsidR="00B75448">
        <w:rPr>
          <w:rFonts w:ascii="Times New Roman" w:hAnsi="Times New Roman" w:cs="Times New Roman"/>
          <w:color w:val="auto"/>
          <w:sz w:val="24"/>
        </w:rPr>
        <w:t>a</w:t>
      </w:r>
      <w:r w:rsidR="003D28F5" w:rsidRPr="008D0075">
        <w:rPr>
          <w:rFonts w:ascii="Times New Roman" w:hAnsi="Times New Roman" w:cs="Times New Roman"/>
          <w:color w:val="auto"/>
          <w:sz w:val="24"/>
        </w:rPr>
        <w:t xml:space="preserve"> s</w:t>
      </w:r>
      <w:r w:rsidR="0045361E" w:rsidRPr="008D0075">
        <w:rPr>
          <w:rFonts w:ascii="Times New Roman" w:hAnsi="Times New Roman" w:cs="Times New Roman"/>
          <w:color w:val="auto"/>
          <w:sz w:val="24"/>
        </w:rPr>
        <w:t>eptiembre</w:t>
      </w:r>
      <w:r w:rsidR="003D28F5" w:rsidRPr="008D0075">
        <w:rPr>
          <w:rFonts w:ascii="Times New Roman" w:hAnsi="Times New Roman" w:cs="Times New Roman"/>
          <w:color w:val="auto"/>
          <w:sz w:val="24"/>
        </w:rPr>
        <w:t xml:space="preserve"> </w:t>
      </w:r>
      <w:r w:rsidR="0045361E" w:rsidRPr="008D0075">
        <w:rPr>
          <w:rFonts w:ascii="Times New Roman" w:hAnsi="Times New Roman" w:cs="Times New Roman"/>
          <w:color w:val="auto"/>
          <w:sz w:val="24"/>
        </w:rPr>
        <w:t xml:space="preserve">muestra mayor dinamismo </w:t>
      </w:r>
      <w:r w:rsidR="008D0075">
        <w:rPr>
          <w:rFonts w:ascii="Times New Roman" w:hAnsi="Times New Roman" w:cs="Times New Roman"/>
          <w:color w:val="auto"/>
          <w:sz w:val="24"/>
        </w:rPr>
        <w:t>que en 2019</w:t>
      </w:r>
      <w:bookmarkEnd w:id="302"/>
    </w:p>
    <w:p w14:paraId="65CF0694" w14:textId="5368850A" w:rsidR="00BA06FB" w:rsidRPr="00AC1506" w:rsidRDefault="006924C1" w:rsidP="00CD34D6">
      <w:pPr>
        <w:rPr>
          <w:rFonts w:cs="Times New Roman"/>
          <w:szCs w:val="22"/>
        </w:rPr>
        <w:sectPr w:rsidR="00BA06FB" w:rsidRPr="00AC1506" w:rsidSect="00D319A6">
          <w:type w:val="continuous"/>
          <w:pgSz w:w="12240" w:h="15840" w:code="1"/>
          <w:pgMar w:top="1418" w:right="1418" w:bottom="1418" w:left="1418" w:header="709" w:footer="709" w:gutter="0"/>
          <w:pgNumType w:start="4"/>
          <w:cols w:space="708"/>
          <w:titlePg/>
          <w:docGrid w:linePitch="360"/>
        </w:sectPr>
      </w:pPr>
      <w:r w:rsidRPr="00AC1506">
        <w:rPr>
          <w:rFonts w:cs="Times New Roman"/>
          <w:szCs w:val="22"/>
        </w:rPr>
        <w:t xml:space="preserve">El gasto </w:t>
      </w:r>
      <w:r w:rsidR="00574A53" w:rsidRPr="00AC1506">
        <w:rPr>
          <w:rFonts w:cs="Times New Roman"/>
          <w:szCs w:val="22"/>
        </w:rPr>
        <w:t>total</w:t>
      </w:r>
      <w:r w:rsidRPr="00AC1506">
        <w:rPr>
          <w:rFonts w:cs="Times New Roman"/>
          <w:szCs w:val="22"/>
        </w:rPr>
        <w:t xml:space="preserve"> </w:t>
      </w:r>
      <w:r w:rsidR="003D48A2" w:rsidRPr="00AC1506">
        <w:rPr>
          <w:rFonts w:cs="Times New Roman"/>
          <w:szCs w:val="22"/>
        </w:rPr>
        <w:t xml:space="preserve">del Gobierno Central </w:t>
      </w:r>
      <w:r w:rsidR="003C2DD3" w:rsidRPr="00AC1506">
        <w:rPr>
          <w:rFonts w:cs="Times New Roman"/>
          <w:szCs w:val="22"/>
        </w:rPr>
        <w:t>Presupuestario</w:t>
      </w:r>
      <w:r w:rsidR="00D319A6" w:rsidRPr="00AC1506">
        <w:rPr>
          <w:rFonts w:cs="Times New Roman"/>
          <w:szCs w:val="22"/>
        </w:rPr>
        <w:t xml:space="preserve"> </w:t>
      </w:r>
      <w:r w:rsidR="00D64217">
        <w:rPr>
          <w:rFonts w:cs="Times New Roman"/>
          <w:szCs w:val="22"/>
        </w:rPr>
        <w:t>continúo</w:t>
      </w:r>
      <w:r w:rsidR="008D0075">
        <w:rPr>
          <w:rFonts w:cs="Times New Roman"/>
          <w:szCs w:val="22"/>
        </w:rPr>
        <w:t xml:space="preserve"> </w:t>
      </w:r>
      <w:r w:rsidR="00F62522">
        <w:rPr>
          <w:rFonts w:cs="Times New Roman"/>
          <w:szCs w:val="22"/>
        </w:rPr>
        <w:t xml:space="preserve">mejorando su dinamismo </w:t>
      </w:r>
      <w:r w:rsidR="00C60CB3" w:rsidRPr="00AC1506">
        <w:rPr>
          <w:rFonts w:cs="Times New Roman"/>
          <w:szCs w:val="22"/>
        </w:rPr>
        <w:t xml:space="preserve">durante el </w:t>
      </w:r>
      <w:r w:rsidR="004D369F">
        <w:rPr>
          <w:rFonts w:cs="Times New Roman"/>
          <w:szCs w:val="22"/>
        </w:rPr>
        <w:t>tercer</w:t>
      </w:r>
      <w:r w:rsidR="00C60CB3" w:rsidRPr="00AC1506">
        <w:rPr>
          <w:rFonts w:cs="Times New Roman"/>
          <w:szCs w:val="22"/>
        </w:rPr>
        <w:t xml:space="preserve"> trimestre</w:t>
      </w:r>
      <w:r w:rsidR="0023226A" w:rsidRPr="00AC1506">
        <w:rPr>
          <w:rFonts w:cs="Times New Roman"/>
          <w:szCs w:val="22"/>
        </w:rPr>
        <w:t xml:space="preserve"> de 2020</w:t>
      </w:r>
      <w:r w:rsidR="00BD0BF7" w:rsidRPr="00AC1506">
        <w:rPr>
          <w:rFonts w:cs="Times New Roman"/>
          <w:szCs w:val="22"/>
        </w:rPr>
        <w:t>,</w:t>
      </w:r>
      <w:r w:rsidR="008575C8">
        <w:rPr>
          <w:rFonts w:cs="Times New Roman"/>
          <w:szCs w:val="22"/>
        </w:rPr>
        <w:t xml:space="preserve"> </w:t>
      </w:r>
      <w:r w:rsidR="00454D56">
        <w:rPr>
          <w:rFonts w:cs="Times New Roman"/>
          <w:szCs w:val="22"/>
        </w:rPr>
        <w:t xml:space="preserve">observándose </w:t>
      </w:r>
      <w:r w:rsidR="001A1D21">
        <w:rPr>
          <w:rFonts w:cs="Times New Roman"/>
          <w:szCs w:val="22"/>
        </w:rPr>
        <w:t xml:space="preserve">un </w:t>
      </w:r>
      <w:r w:rsidR="00064EA8">
        <w:rPr>
          <w:rFonts w:cs="Times New Roman"/>
          <w:szCs w:val="22"/>
        </w:rPr>
        <w:t xml:space="preserve">total </w:t>
      </w:r>
      <w:r w:rsidR="001A1D21">
        <w:rPr>
          <w:rFonts w:cs="Times New Roman"/>
          <w:szCs w:val="22"/>
        </w:rPr>
        <w:t>de Q</w:t>
      </w:r>
      <w:r w:rsidR="001A1D21" w:rsidRPr="001A1D21">
        <w:rPr>
          <w:rFonts w:cs="Times New Roman"/>
          <w:szCs w:val="22"/>
        </w:rPr>
        <w:t>60,855.8</w:t>
      </w:r>
      <w:r w:rsidR="001A1D21">
        <w:rPr>
          <w:rFonts w:cs="Times New Roman"/>
          <w:szCs w:val="22"/>
        </w:rPr>
        <w:t xml:space="preserve"> millones al mes de septiembre</w:t>
      </w:r>
      <w:r w:rsidR="009E0C27">
        <w:rPr>
          <w:rFonts w:cs="Times New Roman"/>
          <w:szCs w:val="22"/>
        </w:rPr>
        <w:t>,</w:t>
      </w:r>
      <w:r w:rsidR="001A1D21">
        <w:rPr>
          <w:rFonts w:cs="Times New Roman"/>
          <w:szCs w:val="22"/>
        </w:rPr>
        <w:t xml:space="preserve"> </w:t>
      </w:r>
      <w:r w:rsidR="00F40DB6">
        <w:rPr>
          <w:rFonts w:cs="Times New Roman"/>
          <w:szCs w:val="22"/>
        </w:rPr>
        <w:t>con</w:t>
      </w:r>
      <w:r w:rsidR="008575C8">
        <w:rPr>
          <w:rFonts w:cs="Times New Roman"/>
          <w:szCs w:val="22"/>
        </w:rPr>
        <w:t xml:space="preserve"> una variación interanual del 14.2%</w:t>
      </w:r>
      <w:r w:rsidR="00CE14EA">
        <w:rPr>
          <w:rFonts w:cs="Times New Roman"/>
          <w:szCs w:val="22"/>
        </w:rPr>
        <w:t xml:space="preserve"> </w:t>
      </w:r>
      <w:r w:rsidR="00444039">
        <w:rPr>
          <w:rFonts w:cs="Times New Roman"/>
          <w:szCs w:val="22"/>
        </w:rPr>
        <w:t xml:space="preserve">la cual cabe resaltar se encuentra por </w:t>
      </w:r>
      <w:r w:rsidR="00D448F6">
        <w:rPr>
          <w:rFonts w:cs="Times New Roman"/>
          <w:szCs w:val="22"/>
        </w:rPr>
        <w:t>primera vez</w:t>
      </w:r>
      <w:r w:rsidR="00A24023">
        <w:rPr>
          <w:rFonts w:cs="Times New Roman"/>
          <w:szCs w:val="22"/>
        </w:rPr>
        <w:t xml:space="preserve"> </w:t>
      </w:r>
      <w:r w:rsidR="00D448F6">
        <w:rPr>
          <w:rFonts w:cs="Times New Roman"/>
          <w:szCs w:val="22"/>
        </w:rPr>
        <w:t xml:space="preserve">por </w:t>
      </w:r>
      <w:r w:rsidR="00444039">
        <w:rPr>
          <w:rFonts w:cs="Times New Roman"/>
          <w:szCs w:val="22"/>
        </w:rPr>
        <w:t>encima de</w:t>
      </w:r>
      <w:r w:rsidR="00A24023">
        <w:rPr>
          <w:rFonts w:cs="Times New Roman"/>
          <w:szCs w:val="22"/>
        </w:rPr>
        <w:t xml:space="preserve"> lo </w:t>
      </w:r>
      <w:r w:rsidR="00CE14EA">
        <w:rPr>
          <w:rFonts w:cs="Times New Roman"/>
          <w:szCs w:val="22"/>
        </w:rPr>
        <w:t xml:space="preserve">observado </w:t>
      </w:r>
      <w:r w:rsidR="00D448F6">
        <w:rPr>
          <w:rFonts w:cs="Times New Roman"/>
          <w:szCs w:val="22"/>
        </w:rPr>
        <w:t>en</w:t>
      </w:r>
      <w:r w:rsidR="00CE14EA">
        <w:rPr>
          <w:rFonts w:cs="Times New Roman"/>
          <w:szCs w:val="22"/>
        </w:rPr>
        <w:t xml:space="preserve"> 2019</w:t>
      </w:r>
      <w:r w:rsidR="008E0FA2">
        <w:rPr>
          <w:rFonts w:cs="Times New Roman"/>
          <w:szCs w:val="22"/>
        </w:rPr>
        <w:t xml:space="preserve"> </w:t>
      </w:r>
      <w:r w:rsidR="00222AA5">
        <w:rPr>
          <w:rFonts w:cs="Times New Roman"/>
          <w:szCs w:val="22"/>
        </w:rPr>
        <w:t>cuando</w:t>
      </w:r>
      <w:r w:rsidR="009E0C27">
        <w:rPr>
          <w:rFonts w:cs="Times New Roman"/>
          <w:szCs w:val="22"/>
        </w:rPr>
        <w:t xml:space="preserve"> la variación</w:t>
      </w:r>
      <w:r w:rsidR="00A24023">
        <w:rPr>
          <w:rFonts w:cs="Times New Roman"/>
          <w:szCs w:val="22"/>
        </w:rPr>
        <w:t xml:space="preserve"> fue de 11.7%</w:t>
      </w:r>
      <w:r w:rsidR="00CF1D44" w:rsidRPr="00AC1506">
        <w:rPr>
          <w:rFonts w:cs="Times New Roman"/>
          <w:szCs w:val="22"/>
        </w:rPr>
        <w:t>.</w:t>
      </w:r>
    </w:p>
    <w:p w14:paraId="1BD223D8" w14:textId="56DECCF2" w:rsidR="00D50BEC" w:rsidRPr="00AC1506" w:rsidRDefault="00563514" w:rsidP="00CD34D6">
      <w:pPr>
        <w:rPr>
          <w:rFonts w:cs="Times New Roman"/>
          <w:szCs w:val="22"/>
        </w:rPr>
      </w:pPr>
      <w:r w:rsidRPr="00AC1506">
        <w:rPr>
          <w:rFonts w:cs="Times New Roman"/>
          <w:noProof/>
          <w:lang w:eastAsia="es-GT"/>
        </w:rPr>
        <w:drawing>
          <wp:inline distT="0" distB="0" distL="0" distR="0" wp14:anchorId="3C69339C" wp14:editId="19DC8F7C">
            <wp:extent cx="5971540" cy="2229188"/>
            <wp:effectExtent l="0" t="0" r="0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50E44B3" w14:textId="23E543E5" w:rsidR="0079375D" w:rsidRPr="00AC1506" w:rsidRDefault="0079375D" w:rsidP="0079375D">
      <w:pPr>
        <w:pStyle w:val="Prrafodelista"/>
        <w:ind w:left="0"/>
      </w:pPr>
      <w:r w:rsidRPr="00AC1506">
        <w:t>*Cifras preliminares</w:t>
      </w:r>
    </w:p>
    <w:p w14:paraId="4F6E71A6" w14:textId="77777777" w:rsidR="0079375D" w:rsidRPr="00AC1506" w:rsidRDefault="0079375D" w:rsidP="0079375D">
      <w:pPr>
        <w:pStyle w:val="Prrafodelista"/>
        <w:ind w:left="0"/>
      </w:pPr>
      <w:r w:rsidRPr="00AC1506">
        <w:t>Fuente: MINFIN</w:t>
      </w:r>
    </w:p>
    <w:p w14:paraId="72103A57" w14:textId="27A30AA6" w:rsidR="004458B3" w:rsidRPr="00AC1506" w:rsidRDefault="004458B3" w:rsidP="00CD34D6">
      <w:pPr>
        <w:rPr>
          <w:rFonts w:cs="Times New Roman"/>
          <w:szCs w:val="22"/>
        </w:rPr>
      </w:pPr>
    </w:p>
    <w:p w14:paraId="34DC4691" w14:textId="38B1A33E" w:rsidR="008B7D50" w:rsidRPr="00AC1506" w:rsidRDefault="00122FDE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>El gasto en</w:t>
      </w:r>
      <w:r w:rsidRPr="00AC1506">
        <w:rPr>
          <w:rFonts w:cs="Times New Roman"/>
          <w:szCs w:val="22"/>
        </w:rPr>
        <w:t xml:space="preserve"> prestaciones sociales</w:t>
      </w:r>
      <w:r>
        <w:rPr>
          <w:rFonts w:cs="Times New Roman"/>
          <w:szCs w:val="22"/>
        </w:rPr>
        <w:t xml:space="preserve"> continúa</w:t>
      </w:r>
      <w:r w:rsidR="003B2B5C">
        <w:rPr>
          <w:rFonts w:cs="Times New Roman"/>
          <w:szCs w:val="22"/>
        </w:rPr>
        <w:t xml:space="preserve"> siendo </w:t>
      </w:r>
      <w:r>
        <w:rPr>
          <w:rFonts w:cs="Times New Roman"/>
          <w:szCs w:val="22"/>
        </w:rPr>
        <w:t xml:space="preserve">el principal </w:t>
      </w:r>
      <w:r w:rsidR="00B30FA2">
        <w:rPr>
          <w:rFonts w:cs="Times New Roman"/>
          <w:szCs w:val="22"/>
        </w:rPr>
        <w:t>factor</w:t>
      </w:r>
      <w:r w:rsidR="00D81D5F">
        <w:rPr>
          <w:rFonts w:cs="Times New Roman"/>
          <w:szCs w:val="22"/>
        </w:rPr>
        <w:t xml:space="preserve"> </w:t>
      </w:r>
      <w:r w:rsidR="00B30FA2">
        <w:rPr>
          <w:rFonts w:cs="Times New Roman"/>
          <w:szCs w:val="22"/>
        </w:rPr>
        <w:t xml:space="preserve">que </w:t>
      </w:r>
      <w:r w:rsidR="004A3B53">
        <w:rPr>
          <w:rFonts w:cs="Times New Roman"/>
          <w:szCs w:val="22"/>
        </w:rPr>
        <w:t>contribuye al</w:t>
      </w:r>
      <w:r w:rsidR="00D70568">
        <w:rPr>
          <w:rFonts w:cs="Times New Roman"/>
          <w:szCs w:val="22"/>
        </w:rPr>
        <w:t xml:space="preserve"> dinamismo observado</w:t>
      </w:r>
      <w:r w:rsidR="009E276E">
        <w:rPr>
          <w:rFonts w:cs="Times New Roman"/>
          <w:szCs w:val="22"/>
        </w:rPr>
        <w:t xml:space="preserve"> en el presente año</w:t>
      </w:r>
      <w:r w:rsidR="002C2027">
        <w:rPr>
          <w:rFonts w:cs="Times New Roman"/>
          <w:szCs w:val="22"/>
        </w:rPr>
        <w:t>.</w:t>
      </w:r>
      <w:r w:rsidR="00F6363F" w:rsidRPr="00AC1506">
        <w:rPr>
          <w:rFonts w:cs="Times New Roman"/>
          <w:szCs w:val="22"/>
        </w:rPr>
        <w:t xml:space="preserve"> </w:t>
      </w:r>
      <w:r w:rsidR="002C2027">
        <w:rPr>
          <w:rFonts w:cs="Times New Roman"/>
          <w:szCs w:val="22"/>
        </w:rPr>
        <w:t>E</w:t>
      </w:r>
      <w:r w:rsidR="00010D58">
        <w:rPr>
          <w:rFonts w:cs="Times New Roman"/>
          <w:szCs w:val="22"/>
        </w:rPr>
        <w:t xml:space="preserve">ste </w:t>
      </w:r>
      <w:r w:rsidR="00010D58" w:rsidRPr="00AC1506">
        <w:rPr>
          <w:rFonts w:cs="Times New Roman"/>
          <w:szCs w:val="22"/>
        </w:rPr>
        <w:t>asciende</w:t>
      </w:r>
      <w:r w:rsidR="00F6363F" w:rsidRPr="00AC1506">
        <w:rPr>
          <w:rFonts w:cs="Times New Roman"/>
          <w:szCs w:val="22"/>
        </w:rPr>
        <w:t xml:space="preserve"> a</w:t>
      </w:r>
      <w:r>
        <w:rPr>
          <w:rFonts w:cs="Times New Roman"/>
          <w:szCs w:val="22"/>
        </w:rPr>
        <w:t xml:space="preserve"> Q</w:t>
      </w:r>
      <w:r w:rsidRPr="00122FDE">
        <w:rPr>
          <w:rFonts w:cs="Times New Roman"/>
          <w:szCs w:val="22"/>
        </w:rPr>
        <w:t>9,401.5</w:t>
      </w:r>
      <w:r w:rsidR="00F6363F" w:rsidRPr="00AC1506">
        <w:rPr>
          <w:rFonts w:cs="Times New Roman"/>
          <w:szCs w:val="22"/>
        </w:rPr>
        <w:t xml:space="preserve"> </w:t>
      </w:r>
      <w:r w:rsidR="0008619F" w:rsidRPr="00AC1506">
        <w:rPr>
          <w:rFonts w:cs="Times New Roman"/>
          <w:szCs w:val="22"/>
        </w:rPr>
        <w:t>millones al mes de</w:t>
      </w:r>
      <w:r w:rsidR="008063E1" w:rsidRPr="00AC1506">
        <w:rPr>
          <w:rFonts w:cs="Times New Roman"/>
          <w:szCs w:val="22"/>
        </w:rPr>
        <w:t xml:space="preserve"> </w:t>
      </w:r>
      <w:r w:rsidR="004C4E0B">
        <w:rPr>
          <w:rFonts w:cs="Times New Roman"/>
          <w:szCs w:val="22"/>
        </w:rPr>
        <w:t xml:space="preserve">septiembre y </w:t>
      </w:r>
      <w:r w:rsidR="00783607">
        <w:rPr>
          <w:rFonts w:cs="Times New Roman"/>
          <w:szCs w:val="22"/>
        </w:rPr>
        <w:t>representa</w:t>
      </w:r>
      <w:r w:rsidR="00783607" w:rsidRPr="00AC1506">
        <w:rPr>
          <w:rFonts w:cs="Times New Roman"/>
          <w:szCs w:val="22"/>
        </w:rPr>
        <w:t xml:space="preserve"> </w:t>
      </w:r>
      <w:r w:rsidR="00B045A9" w:rsidRPr="00AC1506">
        <w:rPr>
          <w:rFonts w:cs="Times New Roman"/>
          <w:szCs w:val="22"/>
        </w:rPr>
        <w:t>un aumento</w:t>
      </w:r>
      <w:r w:rsidR="0020607F" w:rsidRPr="00AC1506">
        <w:rPr>
          <w:rFonts w:cs="Times New Roman"/>
          <w:szCs w:val="22"/>
        </w:rPr>
        <w:t xml:space="preserve"> interanual </w:t>
      </w:r>
      <w:r w:rsidR="00B045A9" w:rsidRPr="00AC1506">
        <w:rPr>
          <w:rFonts w:cs="Times New Roman"/>
          <w:szCs w:val="22"/>
        </w:rPr>
        <w:t>de</w:t>
      </w:r>
      <w:r w:rsidR="009B61AF">
        <w:rPr>
          <w:rFonts w:cs="Times New Roman"/>
          <w:szCs w:val="22"/>
        </w:rPr>
        <w:t xml:space="preserve"> 134.7% (Q</w:t>
      </w:r>
      <w:r w:rsidR="009B61AF" w:rsidRPr="004C4E0B">
        <w:rPr>
          <w:rFonts w:cs="Times New Roman"/>
          <w:szCs w:val="22"/>
        </w:rPr>
        <w:t>5,396.1</w:t>
      </w:r>
      <w:r w:rsidR="009B61AF">
        <w:rPr>
          <w:rFonts w:cs="Times New Roman"/>
          <w:szCs w:val="22"/>
        </w:rPr>
        <w:t xml:space="preserve"> </w:t>
      </w:r>
      <w:r w:rsidR="0020607F" w:rsidRPr="00AC1506">
        <w:rPr>
          <w:rFonts w:cs="Times New Roman"/>
          <w:szCs w:val="22"/>
        </w:rPr>
        <w:t>millones</w:t>
      </w:r>
      <w:r w:rsidR="002C2027">
        <w:rPr>
          <w:rFonts w:cs="Times New Roman"/>
          <w:szCs w:val="22"/>
        </w:rPr>
        <w:t>). D</w:t>
      </w:r>
      <w:r w:rsidR="00132DC4">
        <w:rPr>
          <w:rFonts w:cs="Times New Roman"/>
          <w:szCs w:val="22"/>
        </w:rPr>
        <w:t xml:space="preserve">entro del mismo, se destaca </w:t>
      </w:r>
      <w:r w:rsidR="002C64A2">
        <w:rPr>
          <w:rFonts w:cs="Times New Roman"/>
          <w:szCs w:val="22"/>
        </w:rPr>
        <w:t>l</w:t>
      </w:r>
      <w:r w:rsidR="00A54E1F" w:rsidRPr="00AC1506">
        <w:rPr>
          <w:rFonts w:cs="Times New Roman"/>
          <w:szCs w:val="22"/>
        </w:rPr>
        <w:t>as prestaciones de asistencia social la</w:t>
      </w:r>
      <w:r w:rsidR="00C57A55" w:rsidRPr="00AC1506">
        <w:rPr>
          <w:rFonts w:cs="Times New Roman"/>
          <w:szCs w:val="22"/>
        </w:rPr>
        <w:t>s cuales</w:t>
      </w:r>
      <w:r w:rsidR="00DA1F1C" w:rsidRPr="00AC1506">
        <w:rPr>
          <w:rFonts w:cs="Times New Roman"/>
          <w:szCs w:val="22"/>
        </w:rPr>
        <w:t xml:space="preserve"> </w:t>
      </w:r>
      <w:r w:rsidR="00541A03">
        <w:rPr>
          <w:rFonts w:cs="Times New Roman"/>
          <w:szCs w:val="22"/>
        </w:rPr>
        <w:t xml:space="preserve">representan el </w:t>
      </w:r>
      <w:r w:rsidR="0032216F">
        <w:rPr>
          <w:rFonts w:cs="Times New Roman"/>
          <w:szCs w:val="22"/>
        </w:rPr>
        <w:t>61</w:t>
      </w:r>
      <w:r w:rsidR="002C2027">
        <w:rPr>
          <w:rFonts w:cs="Times New Roman"/>
          <w:szCs w:val="22"/>
        </w:rPr>
        <w:t>%</w:t>
      </w:r>
      <w:r w:rsidR="006A6E1D">
        <w:rPr>
          <w:rFonts w:cs="Times New Roman"/>
          <w:szCs w:val="22"/>
        </w:rPr>
        <w:t xml:space="preserve"> del total de las </w:t>
      </w:r>
      <w:r w:rsidR="006A6E1D" w:rsidRPr="006A6E1D">
        <w:rPr>
          <w:rFonts w:cs="Times New Roman"/>
          <w:szCs w:val="22"/>
        </w:rPr>
        <w:t>prestaciones sociales</w:t>
      </w:r>
      <w:r w:rsidR="00872341">
        <w:rPr>
          <w:rFonts w:cs="Times New Roman"/>
          <w:szCs w:val="22"/>
        </w:rPr>
        <w:t xml:space="preserve"> y ascienden a</w:t>
      </w:r>
      <w:r w:rsidR="00045861">
        <w:rPr>
          <w:rFonts w:cs="Times New Roman"/>
          <w:szCs w:val="22"/>
        </w:rPr>
        <w:t xml:space="preserve"> un total de</w:t>
      </w:r>
      <w:r w:rsidR="00872341">
        <w:rPr>
          <w:rFonts w:cs="Times New Roman"/>
          <w:szCs w:val="22"/>
        </w:rPr>
        <w:t xml:space="preserve"> </w:t>
      </w:r>
      <w:r w:rsidR="00F8352F">
        <w:rPr>
          <w:rFonts w:cs="Times New Roman"/>
          <w:szCs w:val="22"/>
        </w:rPr>
        <w:t>Q</w:t>
      </w:r>
      <w:r w:rsidR="00F8352F" w:rsidRPr="00F8352F">
        <w:rPr>
          <w:rFonts w:cs="Times New Roman"/>
          <w:szCs w:val="22"/>
        </w:rPr>
        <w:t>5,697.7</w:t>
      </w:r>
      <w:r w:rsidR="00045861">
        <w:rPr>
          <w:rFonts w:cs="Times New Roman"/>
          <w:szCs w:val="22"/>
        </w:rPr>
        <w:t xml:space="preserve"> millones</w:t>
      </w:r>
      <w:r w:rsidR="009B479E">
        <w:rPr>
          <w:rFonts w:cs="Times New Roman"/>
          <w:szCs w:val="22"/>
        </w:rPr>
        <w:t xml:space="preserve">, </w:t>
      </w:r>
      <w:r w:rsidR="005A523F" w:rsidRPr="00AC1506">
        <w:rPr>
          <w:rFonts w:cs="Times New Roman"/>
          <w:szCs w:val="22"/>
        </w:rPr>
        <w:t xml:space="preserve">principalmente </w:t>
      </w:r>
      <w:r w:rsidR="00BA3B1A" w:rsidRPr="00AC1506">
        <w:rPr>
          <w:rFonts w:cs="Times New Roman"/>
          <w:szCs w:val="22"/>
        </w:rPr>
        <w:t xml:space="preserve">por </w:t>
      </w:r>
      <w:r w:rsidR="0016130F" w:rsidRPr="00AC1506">
        <w:rPr>
          <w:rFonts w:cs="Times New Roman"/>
          <w:szCs w:val="22"/>
        </w:rPr>
        <w:t xml:space="preserve">la ejecución </w:t>
      </w:r>
      <w:r w:rsidR="00DA3D25" w:rsidRPr="00AC1506">
        <w:rPr>
          <w:rFonts w:cs="Times New Roman"/>
          <w:szCs w:val="22"/>
        </w:rPr>
        <w:t>del Bono Familia a cargo del Ministerio de Desarrollo Social</w:t>
      </w:r>
      <w:r w:rsidR="002551BA">
        <w:rPr>
          <w:rFonts w:cs="Times New Roman"/>
          <w:szCs w:val="22"/>
        </w:rPr>
        <w:t>.</w:t>
      </w:r>
    </w:p>
    <w:p w14:paraId="0360CC6D" w14:textId="338F1A36" w:rsidR="00186ACF" w:rsidRPr="00AC1506" w:rsidRDefault="00186ACF" w:rsidP="00CD34D6">
      <w:pPr>
        <w:rPr>
          <w:rFonts w:cs="Times New Roman"/>
          <w:szCs w:val="22"/>
        </w:rPr>
      </w:pPr>
    </w:p>
    <w:p w14:paraId="7329C7D0" w14:textId="0050DBD8" w:rsidR="00000926" w:rsidRDefault="0005529E" w:rsidP="00000926">
      <w:pPr>
        <w:tabs>
          <w:tab w:val="left" w:pos="2694"/>
        </w:tabs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Adicionalmente </w:t>
      </w:r>
      <w:r w:rsidR="00F7610B">
        <w:rPr>
          <w:rFonts w:cs="Times New Roman"/>
          <w:szCs w:val="22"/>
        </w:rPr>
        <w:t>también</w:t>
      </w:r>
      <w:r>
        <w:rPr>
          <w:rFonts w:cs="Times New Roman"/>
          <w:szCs w:val="22"/>
        </w:rPr>
        <w:t xml:space="preserve"> </w:t>
      </w:r>
      <w:r w:rsidR="000C51BD">
        <w:rPr>
          <w:rFonts w:cs="Times New Roman"/>
          <w:szCs w:val="22"/>
        </w:rPr>
        <w:t xml:space="preserve">se </w:t>
      </w:r>
      <w:r>
        <w:rPr>
          <w:rFonts w:cs="Times New Roman"/>
          <w:szCs w:val="22"/>
        </w:rPr>
        <w:t xml:space="preserve">destaca el gasto realizado </w:t>
      </w:r>
      <w:r w:rsidR="00783607">
        <w:rPr>
          <w:rFonts w:cs="Times New Roman"/>
          <w:szCs w:val="22"/>
        </w:rPr>
        <w:t xml:space="preserve">en </w:t>
      </w:r>
      <w:r w:rsidR="00000926" w:rsidRPr="00AC1506">
        <w:rPr>
          <w:rFonts w:cs="Times New Roman"/>
          <w:szCs w:val="22"/>
        </w:rPr>
        <w:t>subsidios</w:t>
      </w:r>
      <w:r w:rsidR="009C0D7C">
        <w:rPr>
          <w:rFonts w:cs="Times New Roman"/>
          <w:szCs w:val="22"/>
        </w:rPr>
        <w:t>,</w:t>
      </w:r>
      <w:r w:rsidR="002E7C22">
        <w:rPr>
          <w:rFonts w:cs="Times New Roman"/>
          <w:szCs w:val="22"/>
        </w:rPr>
        <w:t xml:space="preserve"> el cual asciende a</w:t>
      </w:r>
      <w:r w:rsidR="002E7C22" w:rsidRPr="002E7C22">
        <w:t xml:space="preserve"> </w:t>
      </w:r>
      <w:r w:rsidR="002E7C22">
        <w:t>Q</w:t>
      </w:r>
      <w:r w:rsidR="002E7C22" w:rsidRPr="002E7C22">
        <w:rPr>
          <w:rFonts w:cs="Times New Roman"/>
          <w:szCs w:val="22"/>
        </w:rPr>
        <w:t>2,204.8</w:t>
      </w:r>
      <w:r w:rsidR="002E7C22">
        <w:rPr>
          <w:rFonts w:cs="Times New Roman"/>
          <w:szCs w:val="22"/>
        </w:rPr>
        <w:t xml:space="preserve"> millones con un aumento interanual de </w:t>
      </w:r>
      <w:r w:rsidR="0074784F">
        <w:rPr>
          <w:rFonts w:cs="Times New Roman"/>
          <w:szCs w:val="22"/>
        </w:rPr>
        <w:t>Q2,178.3 millones</w:t>
      </w:r>
      <w:r w:rsidR="00222AA5">
        <w:rPr>
          <w:rFonts w:cs="Times New Roman"/>
          <w:szCs w:val="22"/>
        </w:rPr>
        <w:t>,</w:t>
      </w:r>
      <w:r w:rsidR="00C0561E">
        <w:rPr>
          <w:rFonts w:cs="Times New Roman"/>
          <w:szCs w:val="22"/>
        </w:rPr>
        <w:t xml:space="preserve"> </w:t>
      </w:r>
      <w:r w:rsidR="00000926" w:rsidRPr="00AC1506">
        <w:rPr>
          <w:rFonts w:cs="Times New Roman"/>
          <w:szCs w:val="22"/>
        </w:rPr>
        <w:t xml:space="preserve">de los cuales </w:t>
      </w:r>
      <w:r w:rsidR="00C73C43">
        <w:rPr>
          <w:rFonts w:cs="Times New Roman"/>
          <w:szCs w:val="22"/>
        </w:rPr>
        <w:t>Q</w:t>
      </w:r>
      <w:r w:rsidR="00C73C43" w:rsidRPr="00C73C43">
        <w:rPr>
          <w:rFonts w:cs="Times New Roman"/>
          <w:szCs w:val="22"/>
        </w:rPr>
        <w:t xml:space="preserve">625.3 </w:t>
      </w:r>
      <w:r w:rsidR="00000926" w:rsidRPr="00AC1506">
        <w:rPr>
          <w:rFonts w:cs="Times New Roman"/>
          <w:szCs w:val="22"/>
        </w:rPr>
        <w:t>millones son dirigidos a corporaciones públicas (</w:t>
      </w:r>
      <w:r w:rsidR="00C73C43">
        <w:rPr>
          <w:rFonts w:cs="Times New Roman"/>
          <w:szCs w:val="22"/>
        </w:rPr>
        <w:t>principalmente por</w:t>
      </w:r>
      <w:r w:rsidR="00000926" w:rsidRPr="00AC1506">
        <w:rPr>
          <w:rFonts w:cs="Times New Roman"/>
          <w:szCs w:val="22"/>
        </w:rPr>
        <w:t xml:space="preserve"> </w:t>
      </w:r>
      <w:r w:rsidR="00AA7012" w:rsidRPr="00AC1506">
        <w:rPr>
          <w:rFonts w:cs="Times New Roman"/>
          <w:szCs w:val="22"/>
        </w:rPr>
        <w:t>la</w:t>
      </w:r>
      <w:r w:rsidR="00AA7012">
        <w:rPr>
          <w:rFonts w:cs="Times New Roman"/>
          <w:szCs w:val="22"/>
        </w:rPr>
        <w:t xml:space="preserve"> transferencia realizada</w:t>
      </w:r>
      <w:r w:rsidR="00000926" w:rsidRPr="00AC1506">
        <w:rPr>
          <w:rFonts w:cs="Times New Roman"/>
          <w:szCs w:val="22"/>
        </w:rPr>
        <w:t xml:space="preserve"> al </w:t>
      </w:r>
      <w:r w:rsidR="00000926" w:rsidRPr="00AC1506">
        <w:rPr>
          <w:rFonts w:cs="Times New Roman"/>
        </w:rPr>
        <w:t>Instituto Nacional de Electrificación</w:t>
      </w:r>
      <w:r w:rsidR="00000926" w:rsidRPr="00AC1506">
        <w:rPr>
          <w:rFonts w:cs="Times New Roman"/>
          <w:szCs w:val="22"/>
        </w:rPr>
        <w:t xml:space="preserve"> -INDE- </w:t>
      </w:r>
      <w:r w:rsidR="00663EDB">
        <w:rPr>
          <w:rFonts w:cs="Times New Roman"/>
          <w:szCs w:val="22"/>
        </w:rPr>
        <w:t>en concepto de apoyo</w:t>
      </w:r>
      <w:r w:rsidR="00783607">
        <w:rPr>
          <w:rFonts w:cs="Times New Roman"/>
          <w:szCs w:val="22"/>
        </w:rPr>
        <w:t xml:space="preserve"> para mantener la tarifa </w:t>
      </w:r>
      <w:r w:rsidR="00000926" w:rsidRPr="00AC1506">
        <w:rPr>
          <w:rFonts w:cs="Times New Roman"/>
          <w:szCs w:val="22"/>
        </w:rPr>
        <w:t xml:space="preserve">a la energía eléctrica) y </w:t>
      </w:r>
      <w:r w:rsidR="00375EF5">
        <w:rPr>
          <w:rFonts w:cs="Times New Roman"/>
          <w:szCs w:val="22"/>
        </w:rPr>
        <w:t>Q</w:t>
      </w:r>
      <w:r w:rsidR="00375EF5" w:rsidRPr="00375EF5">
        <w:rPr>
          <w:rFonts w:cs="Times New Roman"/>
          <w:szCs w:val="22"/>
        </w:rPr>
        <w:t xml:space="preserve">1,553.0 </w:t>
      </w:r>
      <w:r w:rsidR="00000926" w:rsidRPr="00AC1506">
        <w:rPr>
          <w:rFonts w:cs="Times New Roman"/>
          <w:szCs w:val="22"/>
        </w:rPr>
        <w:t>millones a empresas privadas</w:t>
      </w:r>
      <w:r w:rsidR="00E2328F">
        <w:rPr>
          <w:rFonts w:cs="Times New Roman"/>
          <w:szCs w:val="22"/>
        </w:rPr>
        <w:t>, el cual consiste principalmente en e</w:t>
      </w:r>
      <w:r w:rsidR="00000926" w:rsidRPr="00AC1506">
        <w:rPr>
          <w:rFonts w:cs="Times New Roman"/>
          <w:szCs w:val="22"/>
        </w:rPr>
        <w:t>l programa del Bono de Protección de Empleo.</w:t>
      </w:r>
    </w:p>
    <w:p w14:paraId="41705BA4" w14:textId="77777777" w:rsidR="00000926" w:rsidRPr="00AC1506" w:rsidRDefault="00000926" w:rsidP="00000926">
      <w:pPr>
        <w:tabs>
          <w:tab w:val="left" w:pos="2694"/>
        </w:tabs>
        <w:rPr>
          <w:rFonts w:cs="Times New Roman"/>
          <w:szCs w:val="22"/>
        </w:rPr>
      </w:pPr>
    </w:p>
    <w:p w14:paraId="09BE6535" w14:textId="0A51A5F6" w:rsidR="00D6197C" w:rsidRDefault="004F7071" w:rsidP="008C08CD">
      <w:pPr>
        <w:tabs>
          <w:tab w:val="left" w:pos="2694"/>
        </w:tabs>
        <w:rPr>
          <w:rFonts w:cs="Times New Roman"/>
          <w:szCs w:val="22"/>
        </w:rPr>
      </w:pPr>
      <w:r>
        <w:rPr>
          <w:rFonts w:cs="Times New Roman"/>
          <w:szCs w:val="22"/>
        </w:rPr>
        <w:t>Por su parte</w:t>
      </w:r>
      <w:r w:rsidR="0069109A">
        <w:rPr>
          <w:rFonts w:cs="Times New Roman"/>
          <w:szCs w:val="22"/>
        </w:rPr>
        <w:t>, el gasto realizado</w:t>
      </w:r>
      <w:r w:rsidR="005E77D3">
        <w:rPr>
          <w:rFonts w:cs="Times New Roman"/>
          <w:szCs w:val="22"/>
        </w:rPr>
        <w:t xml:space="preserve"> por</w:t>
      </w:r>
      <w:r>
        <w:rPr>
          <w:rFonts w:cs="Times New Roman"/>
          <w:szCs w:val="22"/>
        </w:rPr>
        <w:t xml:space="preserve"> remuneraciones </w:t>
      </w:r>
      <w:r w:rsidR="00FE3171" w:rsidRPr="00AC1506">
        <w:rPr>
          <w:rFonts w:cs="Times New Roman"/>
          <w:szCs w:val="22"/>
        </w:rPr>
        <w:t>a los empleados</w:t>
      </w:r>
      <w:r>
        <w:rPr>
          <w:rFonts w:cs="Times New Roman"/>
          <w:szCs w:val="22"/>
        </w:rPr>
        <w:t xml:space="preserve"> </w:t>
      </w:r>
      <w:r w:rsidR="00685B20">
        <w:rPr>
          <w:rFonts w:cs="Times New Roman"/>
          <w:szCs w:val="22"/>
        </w:rPr>
        <w:t xml:space="preserve">se </w:t>
      </w:r>
      <w:r w:rsidR="008C33ED">
        <w:rPr>
          <w:rFonts w:cs="Times New Roman"/>
          <w:szCs w:val="22"/>
        </w:rPr>
        <w:t xml:space="preserve">ubica </w:t>
      </w:r>
      <w:r w:rsidR="00685B20">
        <w:rPr>
          <w:rFonts w:cs="Times New Roman"/>
          <w:szCs w:val="22"/>
        </w:rPr>
        <w:t xml:space="preserve">en </w:t>
      </w:r>
      <w:r w:rsidR="00AA7012">
        <w:rPr>
          <w:rFonts w:cs="Times New Roman"/>
          <w:szCs w:val="22"/>
        </w:rPr>
        <w:t>Q</w:t>
      </w:r>
      <w:r w:rsidR="00AA7012" w:rsidRPr="00AA7012">
        <w:rPr>
          <w:rFonts w:cs="Times New Roman"/>
          <w:szCs w:val="22"/>
        </w:rPr>
        <w:t xml:space="preserve">19,771.9 </w:t>
      </w:r>
      <w:r w:rsidR="00FA0A08" w:rsidRPr="00AC1506">
        <w:rPr>
          <w:rFonts w:cs="Times New Roman"/>
          <w:szCs w:val="22"/>
        </w:rPr>
        <w:t>millone</w:t>
      </w:r>
      <w:r w:rsidR="005206C5" w:rsidRPr="00AC1506">
        <w:rPr>
          <w:rFonts w:cs="Times New Roman"/>
          <w:szCs w:val="22"/>
        </w:rPr>
        <w:t>s</w:t>
      </w:r>
      <w:r w:rsidR="004007E5">
        <w:rPr>
          <w:rFonts w:cs="Times New Roman"/>
          <w:szCs w:val="22"/>
        </w:rPr>
        <w:t xml:space="preserve"> al mes de septiembre,</w:t>
      </w:r>
      <w:r w:rsidR="005206C5" w:rsidRPr="00AC1506">
        <w:rPr>
          <w:rFonts w:cs="Times New Roman"/>
          <w:szCs w:val="22"/>
        </w:rPr>
        <w:t xml:space="preserve"> con una variación interanual de</w:t>
      </w:r>
      <w:r w:rsidR="00F97677">
        <w:rPr>
          <w:rFonts w:cs="Times New Roman"/>
          <w:szCs w:val="22"/>
        </w:rPr>
        <w:t>l</w:t>
      </w:r>
      <w:r w:rsidR="005206C5" w:rsidRPr="00AC1506">
        <w:rPr>
          <w:rFonts w:cs="Times New Roman"/>
          <w:szCs w:val="22"/>
        </w:rPr>
        <w:t xml:space="preserve"> </w:t>
      </w:r>
      <w:r w:rsidR="00F050D9">
        <w:rPr>
          <w:rFonts w:cs="Times New Roman"/>
          <w:szCs w:val="22"/>
        </w:rPr>
        <w:t>8</w:t>
      </w:r>
      <w:r w:rsidR="00036843" w:rsidRPr="00AC1506">
        <w:rPr>
          <w:rFonts w:cs="Times New Roman"/>
          <w:szCs w:val="22"/>
        </w:rPr>
        <w:t>.</w:t>
      </w:r>
      <w:r w:rsidR="00F050D9">
        <w:rPr>
          <w:rFonts w:cs="Times New Roman"/>
          <w:szCs w:val="22"/>
        </w:rPr>
        <w:t>3</w:t>
      </w:r>
      <w:r w:rsidR="00036843" w:rsidRPr="00AC1506">
        <w:rPr>
          <w:rFonts w:cs="Times New Roman"/>
          <w:szCs w:val="22"/>
        </w:rPr>
        <w:t>%</w:t>
      </w:r>
      <w:r w:rsidR="008C33ED">
        <w:rPr>
          <w:rFonts w:cs="Times New Roman"/>
          <w:szCs w:val="22"/>
        </w:rPr>
        <w:t xml:space="preserve"> </w:t>
      </w:r>
      <w:r w:rsidR="00F97677">
        <w:rPr>
          <w:rFonts w:cs="Times New Roman"/>
          <w:szCs w:val="22"/>
        </w:rPr>
        <w:t>(Q</w:t>
      </w:r>
      <w:r w:rsidR="00F97677" w:rsidRPr="00F050D9">
        <w:rPr>
          <w:rFonts w:cs="Times New Roman"/>
          <w:szCs w:val="22"/>
        </w:rPr>
        <w:t xml:space="preserve">1,510.9 </w:t>
      </w:r>
      <w:r w:rsidR="00F97677" w:rsidRPr="00AC1506">
        <w:rPr>
          <w:rFonts w:cs="Times New Roman"/>
          <w:szCs w:val="22"/>
        </w:rPr>
        <w:t>millones</w:t>
      </w:r>
      <w:r w:rsidR="00036843" w:rsidRPr="00AC1506">
        <w:rPr>
          <w:rFonts w:cs="Times New Roman"/>
          <w:szCs w:val="22"/>
        </w:rPr>
        <w:t>)</w:t>
      </w:r>
      <w:r w:rsidR="00F97677">
        <w:rPr>
          <w:rFonts w:cs="Times New Roman"/>
          <w:szCs w:val="22"/>
        </w:rPr>
        <w:t xml:space="preserve">, </w:t>
      </w:r>
      <w:r w:rsidR="006F54CC">
        <w:rPr>
          <w:rFonts w:cs="Times New Roman"/>
          <w:szCs w:val="22"/>
        </w:rPr>
        <w:t>los</w:t>
      </w:r>
      <w:r w:rsidR="00D6197C" w:rsidRPr="00AC1506">
        <w:rPr>
          <w:rFonts w:cs="Times New Roman"/>
          <w:szCs w:val="22"/>
        </w:rPr>
        <w:t xml:space="preserve"> intereses pagados</w:t>
      </w:r>
      <w:r w:rsidR="004B6184" w:rsidRPr="00AC1506">
        <w:rPr>
          <w:rFonts w:cs="Times New Roman"/>
          <w:szCs w:val="22"/>
        </w:rPr>
        <w:t xml:space="preserve"> por deuda </w:t>
      </w:r>
      <w:r w:rsidR="001B3A8F" w:rsidRPr="00AC1506">
        <w:rPr>
          <w:rFonts w:cs="Times New Roman"/>
          <w:szCs w:val="22"/>
        </w:rPr>
        <w:t>pública</w:t>
      </w:r>
      <w:r w:rsidR="00D6197C" w:rsidRPr="00AC1506">
        <w:rPr>
          <w:rFonts w:cs="Times New Roman"/>
          <w:szCs w:val="22"/>
        </w:rPr>
        <w:t xml:space="preserve"> </w:t>
      </w:r>
      <w:r w:rsidR="00C94400">
        <w:rPr>
          <w:rFonts w:cs="Times New Roman"/>
          <w:szCs w:val="22"/>
        </w:rPr>
        <w:t xml:space="preserve">ascienden a un total de </w:t>
      </w:r>
      <w:r w:rsidR="009D7C2E">
        <w:rPr>
          <w:rFonts w:cs="Times New Roman"/>
          <w:szCs w:val="22"/>
        </w:rPr>
        <w:t>Q</w:t>
      </w:r>
      <w:r w:rsidR="009D7C2E" w:rsidRPr="009D7C2E">
        <w:rPr>
          <w:rFonts w:cs="Times New Roman"/>
          <w:szCs w:val="22"/>
        </w:rPr>
        <w:t xml:space="preserve">6,742.4 </w:t>
      </w:r>
      <w:r w:rsidR="008C08CD" w:rsidRPr="00AC1506">
        <w:rPr>
          <w:rFonts w:cs="Times New Roman"/>
          <w:szCs w:val="22"/>
        </w:rPr>
        <w:t>millones</w:t>
      </w:r>
      <w:r w:rsidR="008C33ED">
        <w:rPr>
          <w:rFonts w:cs="Times New Roman"/>
          <w:szCs w:val="22"/>
        </w:rPr>
        <w:t>,</w:t>
      </w:r>
      <w:r w:rsidR="008C08CD" w:rsidRPr="00AC1506">
        <w:rPr>
          <w:rFonts w:cs="Times New Roman"/>
          <w:szCs w:val="22"/>
        </w:rPr>
        <w:t xml:space="preserve"> </w:t>
      </w:r>
      <w:r w:rsidR="009D7C2E">
        <w:rPr>
          <w:rFonts w:cs="Times New Roman"/>
          <w:szCs w:val="22"/>
        </w:rPr>
        <w:t>siendo este</w:t>
      </w:r>
      <w:r w:rsidR="008C08CD" w:rsidRPr="00AC1506">
        <w:rPr>
          <w:rFonts w:cs="Times New Roman"/>
          <w:szCs w:val="22"/>
        </w:rPr>
        <w:t xml:space="preserve"> incremento interanual de</w:t>
      </w:r>
      <w:r w:rsidR="00BD56B6">
        <w:rPr>
          <w:rFonts w:cs="Times New Roman"/>
          <w:szCs w:val="22"/>
        </w:rPr>
        <w:t>l 3.2%</w:t>
      </w:r>
      <w:r w:rsidR="008C08CD" w:rsidRPr="00AC1506">
        <w:rPr>
          <w:rFonts w:cs="Times New Roman"/>
          <w:szCs w:val="22"/>
        </w:rPr>
        <w:t xml:space="preserve"> </w:t>
      </w:r>
      <w:r w:rsidR="00BD56B6">
        <w:rPr>
          <w:rFonts w:cs="Times New Roman"/>
          <w:szCs w:val="22"/>
        </w:rPr>
        <w:t>(</w:t>
      </w:r>
      <w:r w:rsidR="00F225ED" w:rsidRPr="00AC1506">
        <w:rPr>
          <w:rFonts w:cs="Times New Roman"/>
          <w:szCs w:val="22"/>
        </w:rPr>
        <w:t>Q2</w:t>
      </w:r>
      <w:r w:rsidR="007E39ED">
        <w:rPr>
          <w:rFonts w:cs="Times New Roman"/>
          <w:szCs w:val="22"/>
        </w:rPr>
        <w:t>12</w:t>
      </w:r>
      <w:r w:rsidR="00F225ED" w:rsidRPr="00AC1506">
        <w:rPr>
          <w:rFonts w:cs="Times New Roman"/>
          <w:szCs w:val="22"/>
        </w:rPr>
        <w:t>.</w:t>
      </w:r>
      <w:r w:rsidR="007E39ED">
        <w:rPr>
          <w:rFonts w:cs="Times New Roman"/>
          <w:szCs w:val="22"/>
        </w:rPr>
        <w:t>2</w:t>
      </w:r>
      <w:r w:rsidR="00F225ED" w:rsidRPr="00AC1506">
        <w:rPr>
          <w:rFonts w:cs="Times New Roman"/>
          <w:szCs w:val="22"/>
        </w:rPr>
        <w:t xml:space="preserve"> millones</w:t>
      </w:r>
      <w:r w:rsidR="00BD56B6">
        <w:rPr>
          <w:rFonts w:cs="Times New Roman"/>
          <w:szCs w:val="22"/>
        </w:rPr>
        <w:t>)</w:t>
      </w:r>
      <w:r w:rsidR="008C33ED">
        <w:rPr>
          <w:rFonts w:cs="Times New Roman"/>
          <w:szCs w:val="22"/>
        </w:rPr>
        <w:t>,</w:t>
      </w:r>
      <w:r w:rsidR="003B0400" w:rsidRPr="00AC1506">
        <w:rPr>
          <w:rFonts w:cs="Times New Roman"/>
          <w:szCs w:val="22"/>
        </w:rPr>
        <w:t xml:space="preserve"> </w:t>
      </w:r>
      <w:r w:rsidR="00F32EE3">
        <w:rPr>
          <w:rFonts w:cs="Times New Roman"/>
          <w:szCs w:val="22"/>
        </w:rPr>
        <w:t>mientras que</w:t>
      </w:r>
      <w:r w:rsidR="00823AFD">
        <w:rPr>
          <w:rFonts w:cs="Times New Roman"/>
          <w:szCs w:val="22"/>
        </w:rPr>
        <w:t xml:space="preserve"> el pago por uso de bienes y servicios</w:t>
      </w:r>
      <w:r w:rsidR="000E058F">
        <w:rPr>
          <w:rFonts w:cs="Times New Roman"/>
          <w:szCs w:val="22"/>
        </w:rPr>
        <w:t xml:space="preserve"> se observa en </w:t>
      </w:r>
      <w:r w:rsidR="00192264">
        <w:rPr>
          <w:rFonts w:cs="Times New Roman"/>
          <w:szCs w:val="22"/>
        </w:rPr>
        <w:t>Q</w:t>
      </w:r>
      <w:r w:rsidR="00192264" w:rsidRPr="00192264">
        <w:rPr>
          <w:rFonts w:cs="Times New Roman"/>
          <w:szCs w:val="22"/>
        </w:rPr>
        <w:t>5,382.1</w:t>
      </w:r>
      <w:r w:rsidR="00192264">
        <w:rPr>
          <w:rFonts w:cs="Times New Roman"/>
          <w:szCs w:val="22"/>
        </w:rPr>
        <w:t xml:space="preserve"> millones</w:t>
      </w:r>
      <w:r w:rsidR="009312F8">
        <w:rPr>
          <w:rFonts w:cs="Times New Roman"/>
          <w:szCs w:val="22"/>
        </w:rPr>
        <w:t xml:space="preserve"> con una variación interanual del 2.9% (Q153.1</w:t>
      </w:r>
      <w:r w:rsidR="00FE4BB6">
        <w:rPr>
          <w:rFonts w:cs="Times New Roman"/>
          <w:szCs w:val="22"/>
        </w:rPr>
        <w:t xml:space="preserve"> millones</w:t>
      </w:r>
      <w:r w:rsidR="009312F8">
        <w:rPr>
          <w:rFonts w:cs="Times New Roman"/>
          <w:szCs w:val="22"/>
        </w:rPr>
        <w:t>).</w:t>
      </w:r>
    </w:p>
    <w:p w14:paraId="756DF8BD" w14:textId="6AB310A6" w:rsidR="00E64821" w:rsidRDefault="00E64821" w:rsidP="008C08CD">
      <w:pPr>
        <w:tabs>
          <w:tab w:val="left" w:pos="2694"/>
        </w:tabs>
        <w:rPr>
          <w:rFonts w:cs="Times New Roman"/>
          <w:szCs w:val="22"/>
        </w:rPr>
      </w:pPr>
    </w:p>
    <w:p w14:paraId="7D5421E2" w14:textId="7402CB7A" w:rsidR="00E64821" w:rsidRPr="00AC1506" w:rsidRDefault="00E64821" w:rsidP="00E64821">
      <w:pPr>
        <w:rPr>
          <w:rFonts w:cs="Times New Roman"/>
          <w:szCs w:val="22"/>
          <w:lang w:val="es-MX"/>
        </w:rPr>
      </w:pPr>
      <w:r w:rsidRPr="00AC1506">
        <w:rPr>
          <w:rFonts w:cs="Times New Roman"/>
          <w:szCs w:val="22"/>
          <w:lang w:val="es-MX"/>
        </w:rPr>
        <w:t xml:space="preserve">Por último, cabe mencionar que los </w:t>
      </w:r>
      <w:r>
        <w:rPr>
          <w:rFonts w:cs="Times New Roman"/>
          <w:szCs w:val="22"/>
          <w:lang w:val="es-MX"/>
        </w:rPr>
        <w:t>otros gastos y las donaciones, experimentaron variaciones interanuales negativas de</w:t>
      </w:r>
      <w:r w:rsidR="00245D53">
        <w:rPr>
          <w:rFonts w:cs="Times New Roman"/>
          <w:szCs w:val="22"/>
          <w:lang w:val="es-MX"/>
        </w:rPr>
        <w:t>l</w:t>
      </w:r>
      <w:r>
        <w:rPr>
          <w:rFonts w:cs="Times New Roman"/>
          <w:szCs w:val="22"/>
          <w:lang w:val="es-MX"/>
        </w:rPr>
        <w:t xml:space="preserve"> 9.4% (Q393.8 millones) y 9.9% (Q</w:t>
      </w:r>
      <w:r w:rsidRPr="00267193">
        <w:rPr>
          <w:rFonts w:cs="Times New Roman"/>
          <w:szCs w:val="22"/>
          <w:lang w:val="es-MX"/>
        </w:rPr>
        <w:t>1,495.0</w:t>
      </w:r>
      <w:r>
        <w:rPr>
          <w:rFonts w:cs="Times New Roman"/>
          <w:szCs w:val="22"/>
          <w:lang w:val="es-MX"/>
        </w:rPr>
        <w:t xml:space="preserve"> </w:t>
      </w:r>
      <w:r w:rsidR="00196269">
        <w:rPr>
          <w:rFonts w:cs="Times New Roman"/>
          <w:szCs w:val="22"/>
          <w:lang w:val="es-MX"/>
        </w:rPr>
        <w:t>millones) respectivamente</w:t>
      </w:r>
      <w:r w:rsidRPr="00AC1506">
        <w:rPr>
          <w:rFonts w:cs="Times New Roman"/>
          <w:szCs w:val="22"/>
          <w:lang w:val="es-MX"/>
        </w:rPr>
        <w:t>.</w:t>
      </w:r>
    </w:p>
    <w:p w14:paraId="72929B13" w14:textId="77777777" w:rsidR="00E64821" w:rsidRPr="00AC1506" w:rsidRDefault="00E64821" w:rsidP="008C08CD">
      <w:pPr>
        <w:tabs>
          <w:tab w:val="left" w:pos="2694"/>
        </w:tabs>
        <w:rPr>
          <w:rFonts w:cs="Times New Roman"/>
          <w:szCs w:val="22"/>
        </w:rPr>
      </w:pPr>
    </w:p>
    <w:p w14:paraId="562D43DE" w14:textId="6782897B" w:rsidR="00BC34C0" w:rsidRPr="00AC1506" w:rsidRDefault="00BC34C0" w:rsidP="00E13E10">
      <w:pPr>
        <w:jc w:val="center"/>
        <w:rPr>
          <w:rFonts w:cs="Times New Roman"/>
          <w:szCs w:val="22"/>
        </w:rPr>
      </w:pPr>
      <w:r w:rsidRPr="00AC1506">
        <w:rPr>
          <w:rFonts w:cs="Times New Roman"/>
          <w:noProof/>
          <w:szCs w:val="22"/>
          <w:lang w:eastAsia="es-GT"/>
        </w:rPr>
        <w:lastRenderedPageBreak/>
        <w:drawing>
          <wp:inline distT="0" distB="0" distL="0" distR="0" wp14:anchorId="15E12414" wp14:editId="45F6BFC8">
            <wp:extent cx="5486400" cy="2947821"/>
            <wp:effectExtent l="0" t="0" r="0" b="508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D1AE41A" w14:textId="77777777" w:rsidR="00C33020" w:rsidRPr="00AC1506" w:rsidRDefault="00C33020" w:rsidP="00A56114">
      <w:pPr>
        <w:ind w:left="284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4E1375C2" w14:textId="70B506F6" w:rsidR="006924C1" w:rsidRPr="00196269" w:rsidRDefault="00C33020" w:rsidP="00196269">
      <w:pPr>
        <w:ind w:left="284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051E5CBD" w14:textId="34E269F1" w:rsidR="008B2529" w:rsidRPr="00AC1506" w:rsidRDefault="006122C1" w:rsidP="008B2529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303" w:name="_Toc42023961"/>
      <w:bookmarkStart w:id="304" w:name="_Toc42024013"/>
      <w:bookmarkStart w:id="305" w:name="_Toc55396546"/>
      <w:bookmarkStart w:id="306" w:name="_Toc411347499"/>
      <w:bookmarkEnd w:id="303"/>
      <w:bookmarkEnd w:id="304"/>
      <w:r w:rsidRPr="00AC1506">
        <w:rPr>
          <w:rFonts w:cs="Times New Roman"/>
          <w:b/>
          <w:sz w:val="24"/>
          <w:lang w:val="es-MX"/>
        </w:rPr>
        <w:t xml:space="preserve">Transacciones en Activos </w:t>
      </w:r>
      <w:r w:rsidR="00F4077C" w:rsidRPr="00AC1506">
        <w:rPr>
          <w:rFonts w:cs="Times New Roman"/>
          <w:b/>
          <w:sz w:val="24"/>
          <w:lang w:val="es-MX"/>
        </w:rPr>
        <w:t>No Financieros</w:t>
      </w:r>
      <w:bookmarkEnd w:id="305"/>
    </w:p>
    <w:p w14:paraId="3079688C" w14:textId="58D1019F" w:rsidR="00A72A8F" w:rsidRPr="00AC1506" w:rsidRDefault="006E4C13" w:rsidP="00C17472">
      <w:pPr>
        <w:rPr>
          <w:rFonts w:cs="Times New Roman"/>
          <w:sz w:val="24"/>
          <w:lang w:val="es-MX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442F73B6" wp14:editId="04FB1F9F">
            <wp:extent cx="5836920" cy="876300"/>
            <wp:effectExtent l="76200" t="38100" r="87630" b="13335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691AA13" w14:textId="77777777" w:rsidR="00A72A8F" w:rsidRPr="00AC1506" w:rsidRDefault="00A72A8F" w:rsidP="00A72A8F">
      <w:pPr>
        <w:pStyle w:val="Prrafodelista"/>
        <w:keepNext/>
        <w:keepLines/>
        <w:numPr>
          <w:ilvl w:val="0"/>
          <w:numId w:val="12"/>
        </w:numPr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307" w:name="_Toc33109793"/>
      <w:bookmarkStart w:id="308" w:name="_Toc33109836"/>
      <w:bookmarkStart w:id="309" w:name="_Toc33180557"/>
      <w:bookmarkStart w:id="310" w:name="_Toc33180651"/>
      <w:bookmarkStart w:id="311" w:name="_Toc33193548"/>
      <w:bookmarkStart w:id="312" w:name="_Toc33193587"/>
      <w:bookmarkStart w:id="313" w:name="_Toc33196784"/>
      <w:bookmarkStart w:id="314" w:name="_Toc40691760"/>
      <w:bookmarkStart w:id="315" w:name="_Toc40959160"/>
      <w:bookmarkStart w:id="316" w:name="_Toc40975994"/>
      <w:bookmarkStart w:id="317" w:name="_Toc40976063"/>
      <w:bookmarkStart w:id="318" w:name="_Toc40993318"/>
      <w:bookmarkStart w:id="319" w:name="_Toc40993700"/>
      <w:bookmarkStart w:id="320" w:name="_Toc41037576"/>
      <w:bookmarkStart w:id="321" w:name="_Toc41254136"/>
      <w:bookmarkStart w:id="322" w:name="_Toc41254168"/>
      <w:bookmarkStart w:id="323" w:name="_Toc41254188"/>
      <w:bookmarkStart w:id="324" w:name="_Toc42023964"/>
      <w:bookmarkStart w:id="325" w:name="_Toc42024015"/>
      <w:bookmarkStart w:id="326" w:name="_Toc42069112"/>
      <w:bookmarkStart w:id="327" w:name="_Toc49422058"/>
      <w:bookmarkStart w:id="328" w:name="_Toc49422084"/>
      <w:bookmarkStart w:id="329" w:name="_Toc49430663"/>
      <w:bookmarkStart w:id="330" w:name="_Toc49430689"/>
      <w:bookmarkStart w:id="331" w:name="_Toc49750466"/>
      <w:bookmarkStart w:id="332" w:name="_Toc49750716"/>
      <w:bookmarkStart w:id="333" w:name="_Toc49750744"/>
      <w:bookmarkStart w:id="334" w:name="_Toc55284830"/>
      <w:bookmarkStart w:id="335" w:name="_Toc55298848"/>
      <w:bookmarkStart w:id="336" w:name="_Toc55373829"/>
      <w:bookmarkStart w:id="337" w:name="_Toc55374002"/>
      <w:bookmarkStart w:id="338" w:name="_Toc55375139"/>
      <w:bookmarkStart w:id="339" w:name="_Toc55396547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</w:p>
    <w:p w14:paraId="79B9A6E4" w14:textId="0FE26036" w:rsidR="008B2529" w:rsidRPr="00E51982" w:rsidRDefault="000A74BA" w:rsidP="00EB6D9F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340" w:name="_Toc55396548"/>
      <w:r w:rsidRPr="00E51982">
        <w:rPr>
          <w:rFonts w:ascii="Times New Roman" w:hAnsi="Times New Roman" w:cs="Times New Roman"/>
          <w:color w:val="auto"/>
          <w:sz w:val="24"/>
        </w:rPr>
        <w:t xml:space="preserve">La </w:t>
      </w:r>
      <w:r w:rsidR="00D77222" w:rsidRPr="00E51982">
        <w:rPr>
          <w:rFonts w:ascii="Times New Roman" w:hAnsi="Times New Roman" w:cs="Times New Roman"/>
          <w:color w:val="auto"/>
          <w:sz w:val="24"/>
        </w:rPr>
        <w:t>inversión en activos no financieros</w:t>
      </w:r>
      <w:r w:rsidRPr="00E51982">
        <w:rPr>
          <w:rFonts w:ascii="Times New Roman" w:hAnsi="Times New Roman" w:cs="Times New Roman"/>
          <w:color w:val="auto"/>
          <w:sz w:val="24"/>
        </w:rPr>
        <w:t xml:space="preserve"> continua por debajo de 2019</w:t>
      </w:r>
      <w:bookmarkEnd w:id="340"/>
    </w:p>
    <w:p w14:paraId="7948699D" w14:textId="7F73DA5C" w:rsidR="008B2529" w:rsidRPr="00AC1506" w:rsidRDefault="00722486" w:rsidP="00CD34D6">
      <w:pPr>
        <w:rPr>
          <w:rFonts w:cs="Times New Roman"/>
          <w:szCs w:val="22"/>
        </w:rPr>
      </w:pPr>
      <w:r w:rsidRPr="00E51982">
        <w:rPr>
          <w:rFonts w:cs="Times New Roman"/>
          <w:szCs w:val="22"/>
        </w:rPr>
        <w:t>La</w:t>
      </w:r>
      <w:r w:rsidR="00EB50F0" w:rsidRPr="00E51982">
        <w:rPr>
          <w:rFonts w:cs="Times New Roman"/>
          <w:szCs w:val="22"/>
        </w:rPr>
        <w:t xml:space="preserve"> </w:t>
      </w:r>
      <w:r w:rsidR="00A72A8F" w:rsidRPr="00E51982">
        <w:rPr>
          <w:rFonts w:cs="Times New Roman"/>
          <w:szCs w:val="22"/>
        </w:rPr>
        <w:t>inversión bruta en activos no financieros</w:t>
      </w:r>
      <w:r w:rsidR="00C21B62" w:rsidRPr="00E51982">
        <w:rPr>
          <w:rFonts w:cs="Times New Roman"/>
          <w:szCs w:val="22"/>
        </w:rPr>
        <w:t xml:space="preserve"> </w:t>
      </w:r>
      <w:r w:rsidR="007750A8" w:rsidRPr="00E51982">
        <w:rPr>
          <w:rFonts w:cs="Times New Roman"/>
          <w:szCs w:val="22"/>
        </w:rPr>
        <w:t xml:space="preserve">al mes de septiembre </w:t>
      </w:r>
      <w:r w:rsidR="004A4C5A">
        <w:rPr>
          <w:rFonts w:cs="Times New Roman"/>
          <w:szCs w:val="22"/>
        </w:rPr>
        <w:t>asciende a</w:t>
      </w:r>
      <w:r w:rsidR="007750A8" w:rsidRPr="00E51982">
        <w:rPr>
          <w:rFonts w:cs="Times New Roman"/>
          <w:szCs w:val="22"/>
        </w:rPr>
        <w:t xml:space="preserve"> </w:t>
      </w:r>
      <w:r w:rsidR="00111D58" w:rsidRPr="00E51982">
        <w:rPr>
          <w:rFonts w:cs="Times New Roman"/>
          <w:szCs w:val="22"/>
        </w:rPr>
        <w:t>Q</w:t>
      </w:r>
      <w:r w:rsidR="00E07EE4" w:rsidRPr="00E51982">
        <w:rPr>
          <w:rFonts w:cs="Times New Roman"/>
          <w:szCs w:val="22"/>
        </w:rPr>
        <w:t>1,</w:t>
      </w:r>
      <w:r w:rsidR="007750A8" w:rsidRPr="00E51982">
        <w:rPr>
          <w:rFonts w:cs="Times New Roman"/>
          <w:szCs w:val="22"/>
        </w:rPr>
        <w:t>913</w:t>
      </w:r>
      <w:r w:rsidR="00E07EE4" w:rsidRPr="00E51982">
        <w:rPr>
          <w:rFonts w:cs="Times New Roman"/>
          <w:szCs w:val="22"/>
        </w:rPr>
        <w:t>.</w:t>
      </w:r>
      <w:r w:rsidR="00366C94">
        <w:rPr>
          <w:rFonts w:cs="Times New Roman"/>
          <w:szCs w:val="22"/>
        </w:rPr>
        <w:t>9</w:t>
      </w:r>
      <w:r w:rsidR="00C21B62" w:rsidRPr="00E51982">
        <w:rPr>
          <w:rFonts w:cs="Times New Roman"/>
          <w:szCs w:val="22"/>
        </w:rPr>
        <w:t xml:space="preserve"> millones</w:t>
      </w:r>
      <w:r w:rsidR="007750A8" w:rsidRPr="00E51982">
        <w:rPr>
          <w:rFonts w:cs="Times New Roman"/>
          <w:szCs w:val="22"/>
        </w:rPr>
        <w:t xml:space="preserve"> con una variación interanual negativa del 39.</w:t>
      </w:r>
      <w:r w:rsidR="00F24215" w:rsidRPr="00E51982">
        <w:rPr>
          <w:rFonts w:cs="Times New Roman"/>
          <w:szCs w:val="22"/>
        </w:rPr>
        <w:t>9</w:t>
      </w:r>
      <w:r w:rsidR="007750A8" w:rsidRPr="00E51982">
        <w:rPr>
          <w:rFonts w:cs="Times New Roman"/>
          <w:szCs w:val="22"/>
        </w:rPr>
        <w:t>%</w:t>
      </w:r>
      <w:r w:rsidR="00F24215" w:rsidRPr="00E51982">
        <w:rPr>
          <w:rFonts w:cs="Times New Roman"/>
          <w:szCs w:val="22"/>
        </w:rPr>
        <w:t>,</w:t>
      </w:r>
      <w:r w:rsidR="007750A8" w:rsidRPr="00E51982">
        <w:rPr>
          <w:rFonts w:cs="Times New Roman"/>
          <w:szCs w:val="22"/>
        </w:rPr>
        <w:t xml:space="preserve"> </w:t>
      </w:r>
      <w:r w:rsidR="00F24215" w:rsidRPr="00E51982">
        <w:rPr>
          <w:rFonts w:cs="Times New Roman"/>
          <w:szCs w:val="22"/>
        </w:rPr>
        <w:t xml:space="preserve">la cual </w:t>
      </w:r>
      <w:r w:rsidR="007750A8" w:rsidRPr="00E51982">
        <w:rPr>
          <w:rFonts w:cs="Times New Roman"/>
          <w:szCs w:val="22"/>
        </w:rPr>
        <w:t xml:space="preserve">equivale a </w:t>
      </w:r>
      <w:r w:rsidR="00886559" w:rsidRPr="00E51982">
        <w:rPr>
          <w:rFonts w:cs="Times New Roman"/>
          <w:szCs w:val="22"/>
        </w:rPr>
        <w:t>Q</w:t>
      </w:r>
      <w:r w:rsidR="007750A8" w:rsidRPr="00E51982">
        <w:rPr>
          <w:rFonts w:cs="Times New Roman"/>
          <w:szCs w:val="22"/>
        </w:rPr>
        <w:t xml:space="preserve">1,270.5 </w:t>
      </w:r>
      <w:r w:rsidR="00886559" w:rsidRPr="00E51982">
        <w:rPr>
          <w:rFonts w:cs="Times New Roman"/>
          <w:szCs w:val="22"/>
        </w:rPr>
        <w:t>millones</w:t>
      </w:r>
      <w:r w:rsidR="00C21B62" w:rsidRPr="00E51982">
        <w:rPr>
          <w:rFonts w:cs="Times New Roman"/>
          <w:szCs w:val="22"/>
        </w:rPr>
        <w:t xml:space="preserve"> por debajo </w:t>
      </w:r>
      <w:r w:rsidR="00886559" w:rsidRPr="00E51982">
        <w:rPr>
          <w:rFonts w:cs="Times New Roman"/>
          <w:szCs w:val="22"/>
        </w:rPr>
        <w:t>de</w:t>
      </w:r>
      <w:r w:rsidR="003126A5" w:rsidRPr="00E51982">
        <w:rPr>
          <w:rFonts w:cs="Times New Roman"/>
          <w:szCs w:val="22"/>
        </w:rPr>
        <w:t xml:space="preserve"> l</w:t>
      </w:r>
      <w:r w:rsidR="00F24215" w:rsidRPr="00E51982">
        <w:rPr>
          <w:rFonts w:cs="Times New Roman"/>
          <w:szCs w:val="22"/>
        </w:rPr>
        <w:t>o</w:t>
      </w:r>
      <w:r w:rsidR="003126A5" w:rsidRPr="00E51982">
        <w:rPr>
          <w:rFonts w:cs="Times New Roman"/>
          <w:szCs w:val="22"/>
        </w:rPr>
        <w:t xml:space="preserve"> observad</w:t>
      </w:r>
      <w:r w:rsidR="00F24215" w:rsidRPr="00E51982">
        <w:rPr>
          <w:rFonts w:cs="Times New Roman"/>
          <w:szCs w:val="22"/>
        </w:rPr>
        <w:t>o</w:t>
      </w:r>
      <w:r w:rsidR="003126A5" w:rsidRPr="00E51982">
        <w:rPr>
          <w:rFonts w:cs="Times New Roman"/>
          <w:szCs w:val="22"/>
        </w:rPr>
        <w:t xml:space="preserve"> en</w:t>
      </w:r>
      <w:r w:rsidR="00B2395D" w:rsidRPr="00E51982">
        <w:rPr>
          <w:rFonts w:cs="Times New Roman"/>
          <w:szCs w:val="22"/>
        </w:rPr>
        <w:t xml:space="preserve"> </w:t>
      </w:r>
      <w:r w:rsidR="003126A5" w:rsidRPr="00E51982">
        <w:rPr>
          <w:rFonts w:cs="Times New Roman"/>
          <w:szCs w:val="22"/>
        </w:rPr>
        <w:t>2019</w:t>
      </w:r>
      <w:r w:rsidR="00E75EA5" w:rsidRPr="00E51982">
        <w:rPr>
          <w:rFonts w:cs="Times New Roman"/>
          <w:szCs w:val="22"/>
        </w:rPr>
        <w:t>.</w:t>
      </w:r>
      <w:r w:rsidR="00D96E81" w:rsidRPr="00E51982">
        <w:rPr>
          <w:rFonts w:cs="Times New Roman"/>
          <w:szCs w:val="22"/>
        </w:rPr>
        <w:t xml:space="preserve"> La principal </w:t>
      </w:r>
      <w:r w:rsidR="00F24215" w:rsidRPr="00E51982">
        <w:rPr>
          <w:rFonts w:cs="Times New Roman"/>
          <w:szCs w:val="22"/>
        </w:rPr>
        <w:t xml:space="preserve">fuente de </w:t>
      </w:r>
      <w:r w:rsidR="00D96E81" w:rsidRPr="00E51982">
        <w:rPr>
          <w:rFonts w:cs="Times New Roman"/>
          <w:szCs w:val="22"/>
        </w:rPr>
        <w:t xml:space="preserve">inversión </w:t>
      </w:r>
      <w:r w:rsidR="005826C0" w:rsidRPr="00E51982">
        <w:rPr>
          <w:rFonts w:cs="Times New Roman"/>
          <w:szCs w:val="22"/>
        </w:rPr>
        <w:t xml:space="preserve">se </w:t>
      </w:r>
      <w:r w:rsidR="00F24215" w:rsidRPr="00E51982">
        <w:rPr>
          <w:rFonts w:cs="Times New Roman"/>
          <w:szCs w:val="22"/>
        </w:rPr>
        <w:t>ha realiza</w:t>
      </w:r>
      <w:r w:rsidR="008C33ED">
        <w:rPr>
          <w:rFonts w:cs="Times New Roman"/>
          <w:szCs w:val="22"/>
        </w:rPr>
        <w:t>do</w:t>
      </w:r>
      <w:r w:rsidR="00F24215" w:rsidRPr="00E51982">
        <w:rPr>
          <w:rFonts w:cs="Times New Roman"/>
          <w:szCs w:val="22"/>
        </w:rPr>
        <w:t xml:space="preserve"> en </w:t>
      </w:r>
      <w:r w:rsidR="005826C0" w:rsidRPr="00E51982">
        <w:rPr>
          <w:rFonts w:cs="Times New Roman"/>
          <w:szCs w:val="22"/>
        </w:rPr>
        <w:t>los activos fijos</w:t>
      </w:r>
      <w:r w:rsidR="00C30BBA" w:rsidRPr="00E51982">
        <w:rPr>
          <w:rFonts w:cs="Times New Roman"/>
          <w:szCs w:val="22"/>
        </w:rPr>
        <w:t xml:space="preserve">, específicamente en </w:t>
      </w:r>
      <w:r w:rsidR="006D001F" w:rsidRPr="00E51982">
        <w:rPr>
          <w:rFonts w:cs="Times New Roman"/>
          <w:szCs w:val="22"/>
        </w:rPr>
        <w:t>edificios y estructuras</w:t>
      </w:r>
      <w:r w:rsidR="002A26FE" w:rsidRPr="00E51982">
        <w:rPr>
          <w:rFonts w:cs="Times New Roman"/>
          <w:szCs w:val="22"/>
        </w:rPr>
        <w:t xml:space="preserve"> por un valor de </w:t>
      </w:r>
      <w:r w:rsidR="00C30BBA" w:rsidRPr="00E51982">
        <w:rPr>
          <w:rFonts w:cs="Times New Roman"/>
          <w:szCs w:val="22"/>
        </w:rPr>
        <w:t>Q</w:t>
      </w:r>
      <w:r w:rsidR="00F24215" w:rsidRPr="00E51982">
        <w:rPr>
          <w:rFonts w:cs="Times New Roman"/>
          <w:szCs w:val="22"/>
        </w:rPr>
        <w:t>1,765</w:t>
      </w:r>
      <w:r w:rsidR="00C30BBA" w:rsidRPr="00E51982">
        <w:rPr>
          <w:rFonts w:cs="Times New Roman"/>
          <w:szCs w:val="22"/>
        </w:rPr>
        <w:t>.</w:t>
      </w:r>
      <w:r w:rsidR="00F24215" w:rsidRPr="00E51982">
        <w:rPr>
          <w:rFonts w:cs="Times New Roman"/>
          <w:szCs w:val="22"/>
        </w:rPr>
        <w:t>7</w:t>
      </w:r>
      <w:r w:rsidR="00C30BBA" w:rsidRPr="00E51982">
        <w:rPr>
          <w:rFonts w:cs="Times New Roman"/>
          <w:szCs w:val="22"/>
        </w:rPr>
        <w:t xml:space="preserve"> millones</w:t>
      </w:r>
      <w:r w:rsidR="00F24215" w:rsidRPr="00E51982">
        <w:rPr>
          <w:rFonts w:cs="Times New Roman"/>
          <w:szCs w:val="22"/>
        </w:rPr>
        <w:t xml:space="preserve"> y </w:t>
      </w:r>
      <w:r w:rsidR="00080F5E" w:rsidRPr="00E51982">
        <w:rPr>
          <w:rFonts w:cs="Times New Roman"/>
          <w:szCs w:val="22"/>
        </w:rPr>
        <w:t>una variación interanual</w:t>
      </w:r>
      <w:r w:rsidR="00AD0C8D" w:rsidRPr="00E51982">
        <w:rPr>
          <w:rFonts w:cs="Times New Roman"/>
          <w:szCs w:val="22"/>
        </w:rPr>
        <w:t xml:space="preserve"> acumulada</w:t>
      </w:r>
      <w:r w:rsidR="00080F5E" w:rsidRPr="00E51982">
        <w:rPr>
          <w:rFonts w:cs="Times New Roman"/>
          <w:szCs w:val="22"/>
        </w:rPr>
        <w:t xml:space="preserve"> </w:t>
      </w:r>
      <w:r w:rsidR="00AD0C8D" w:rsidRPr="00E51982">
        <w:rPr>
          <w:rFonts w:cs="Times New Roman"/>
          <w:szCs w:val="22"/>
        </w:rPr>
        <w:t>negativa de</w:t>
      </w:r>
      <w:r w:rsidR="00F24215" w:rsidRPr="00E51982">
        <w:rPr>
          <w:rFonts w:cs="Times New Roman"/>
          <w:szCs w:val="22"/>
        </w:rPr>
        <w:t>l 38.8%</w:t>
      </w:r>
      <w:r w:rsidR="00AD0C8D" w:rsidRPr="00E51982">
        <w:rPr>
          <w:rFonts w:cs="Times New Roman"/>
          <w:szCs w:val="22"/>
        </w:rPr>
        <w:t xml:space="preserve"> </w:t>
      </w:r>
      <w:r w:rsidR="00F24215" w:rsidRPr="00E51982">
        <w:rPr>
          <w:rFonts w:cs="Times New Roman"/>
          <w:szCs w:val="22"/>
        </w:rPr>
        <w:t xml:space="preserve">(una reducción de </w:t>
      </w:r>
      <w:r w:rsidR="00AD0C8D" w:rsidRPr="00E51982">
        <w:rPr>
          <w:rFonts w:cs="Times New Roman"/>
          <w:szCs w:val="22"/>
        </w:rPr>
        <w:t>Q</w:t>
      </w:r>
      <w:r w:rsidR="00F24215" w:rsidRPr="00E51982">
        <w:rPr>
          <w:rFonts w:cs="Times New Roman"/>
          <w:szCs w:val="22"/>
        </w:rPr>
        <w:t xml:space="preserve">1,117.9 millones) </w:t>
      </w:r>
      <w:r w:rsidR="00325C52" w:rsidRPr="00E51982">
        <w:rPr>
          <w:rFonts w:cs="Times New Roman"/>
          <w:szCs w:val="22"/>
        </w:rPr>
        <w:t xml:space="preserve">mientras que </w:t>
      </w:r>
      <w:r w:rsidR="00B92DBE" w:rsidRPr="00E51982">
        <w:rPr>
          <w:rFonts w:cs="Times New Roman"/>
          <w:szCs w:val="22"/>
        </w:rPr>
        <w:t>el resto de la inversión se realizó en</w:t>
      </w:r>
      <w:r w:rsidR="009078FC" w:rsidRPr="00E51982">
        <w:rPr>
          <w:rFonts w:cs="Times New Roman"/>
          <w:szCs w:val="22"/>
        </w:rPr>
        <w:t xml:space="preserve"> la</w:t>
      </w:r>
      <w:r w:rsidR="001E331B" w:rsidRPr="00E51982">
        <w:rPr>
          <w:rFonts w:cs="Times New Roman"/>
          <w:szCs w:val="22"/>
        </w:rPr>
        <w:t xml:space="preserve"> </w:t>
      </w:r>
      <w:r w:rsidR="009078FC" w:rsidRPr="00E51982">
        <w:rPr>
          <w:rFonts w:cs="Times New Roman"/>
          <w:szCs w:val="22"/>
        </w:rPr>
        <w:t>adquisición de</w:t>
      </w:r>
      <w:r w:rsidR="00B92DBE" w:rsidRPr="00E51982">
        <w:rPr>
          <w:rFonts w:cs="Times New Roman"/>
          <w:szCs w:val="22"/>
        </w:rPr>
        <w:t xml:space="preserve"> maquinaria y equipo </w:t>
      </w:r>
      <w:r w:rsidR="00390510" w:rsidRPr="00E51982">
        <w:rPr>
          <w:rFonts w:cs="Times New Roman"/>
          <w:szCs w:val="22"/>
        </w:rPr>
        <w:t>por Q</w:t>
      </w:r>
      <w:r w:rsidR="00F24215" w:rsidRPr="00E51982">
        <w:rPr>
          <w:rFonts w:cs="Times New Roman"/>
          <w:szCs w:val="22"/>
        </w:rPr>
        <w:t>148</w:t>
      </w:r>
      <w:r w:rsidR="00390510" w:rsidRPr="00E51982">
        <w:rPr>
          <w:rFonts w:cs="Times New Roman"/>
          <w:szCs w:val="22"/>
        </w:rPr>
        <w:t>.</w:t>
      </w:r>
      <w:r w:rsidR="00F24215" w:rsidRPr="00E51982">
        <w:rPr>
          <w:rFonts w:cs="Times New Roman"/>
          <w:szCs w:val="22"/>
        </w:rPr>
        <w:t>2</w:t>
      </w:r>
      <w:r w:rsidR="00390510" w:rsidRPr="00E51982">
        <w:rPr>
          <w:rFonts w:cs="Times New Roman"/>
          <w:szCs w:val="22"/>
        </w:rPr>
        <w:t xml:space="preserve"> millones</w:t>
      </w:r>
      <w:r w:rsidR="00E14858" w:rsidRPr="00E51982">
        <w:rPr>
          <w:rFonts w:cs="Times New Roman"/>
          <w:szCs w:val="22"/>
        </w:rPr>
        <w:t>, con</w:t>
      </w:r>
      <w:r w:rsidR="00B95A4A" w:rsidRPr="00E51982">
        <w:rPr>
          <w:rFonts w:cs="Times New Roman"/>
          <w:szCs w:val="22"/>
        </w:rPr>
        <w:t xml:space="preserve"> </w:t>
      </w:r>
      <w:r w:rsidR="00E02CCB" w:rsidRPr="00E51982">
        <w:rPr>
          <w:rFonts w:cs="Times New Roman"/>
          <w:szCs w:val="22"/>
        </w:rPr>
        <w:t xml:space="preserve">una variación interanual </w:t>
      </w:r>
      <w:r w:rsidR="00302603" w:rsidRPr="00E51982">
        <w:rPr>
          <w:rFonts w:cs="Times New Roman"/>
          <w:szCs w:val="22"/>
        </w:rPr>
        <w:t>negativa de</w:t>
      </w:r>
      <w:r w:rsidR="00F24215" w:rsidRPr="00E51982">
        <w:rPr>
          <w:rFonts w:cs="Times New Roman"/>
          <w:szCs w:val="22"/>
        </w:rPr>
        <w:t>l 46.8%</w:t>
      </w:r>
      <w:r w:rsidR="00302603" w:rsidRPr="00E51982">
        <w:rPr>
          <w:rFonts w:cs="Times New Roman"/>
          <w:szCs w:val="22"/>
        </w:rPr>
        <w:t xml:space="preserve"> </w:t>
      </w:r>
      <w:r w:rsidR="000D1059">
        <w:rPr>
          <w:rFonts w:cs="Times New Roman"/>
          <w:szCs w:val="22"/>
        </w:rPr>
        <w:t xml:space="preserve">siendo </w:t>
      </w:r>
      <w:r w:rsidR="003C5B61">
        <w:rPr>
          <w:rFonts w:cs="Times New Roman"/>
          <w:szCs w:val="22"/>
        </w:rPr>
        <w:t xml:space="preserve">esto </w:t>
      </w:r>
      <w:r w:rsidR="00F24215" w:rsidRPr="00E51982">
        <w:rPr>
          <w:rFonts w:cs="Times New Roman"/>
          <w:szCs w:val="22"/>
        </w:rPr>
        <w:t>una reducción de Q130.2 millones</w:t>
      </w:r>
      <w:r w:rsidR="0006477B" w:rsidRPr="00E51982">
        <w:rPr>
          <w:rFonts w:cs="Times New Roman"/>
          <w:szCs w:val="22"/>
        </w:rPr>
        <w:t>.</w:t>
      </w:r>
    </w:p>
    <w:p w14:paraId="17F52CBA" w14:textId="33C1A2FA" w:rsidR="008072E4" w:rsidRPr="00AC1506" w:rsidRDefault="008072E4" w:rsidP="00CD34D6">
      <w:pPr>
        <w:rPr>
          <w:rFonts w:cs="Times New Roman"/>
          <w:szCs w:val="22"/>
        </w:rPr>
      </w:pPr>
    </w:p>
    <w:p w14:paraId="26962EA2" w14:textId="2DF85C65" w:rsidR="008072E4" w:rsidRPr="00AC1506" w:rsidRDefault="0075669C" w:rsidP="00201CD8">
      <w:pPr>
        <w:jc w:val="center"/>
        <w:rPr>
          <w:rFonts w:cs="Times New Roman"/>
          <w:szCs w:val="22"/>
        </w:rPr>
      </w:pPr>
      <w:r w:rsidRPr="00AC1506">
        <w:rPr>
          <w:rFonts w:cs="Times New Roman"/>
          <w:noProof/>
          <w:szCs w:val="22"/>
          <w:lang w:eastAsia="es-GT"/>
        </w:rPr>
        <w:drawing>
          <wp:inline distT="0" distB="0" distL="0" distR="0" wp14:anchorId="2BFD5ABF" wp14:editId="21228E22">
            <wp:extent cx="5728970" cy="2033752"/>
            <wp:effectExtent l="0" t="0" r="5080" b="508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DAB19A7" w14:textId="77777777" w:rsidR="008B2529" w:rsidRPr="00AC1506" w:rsidRDefault="008B2529" w:rsidP="0055206D">
      <w:pPr>
        <w:ind w:left="142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1803F822" w14:textId="6D469948" w:rsidR="008B2529" w:rsidRPr="00AC1506" w:rsidRDefault="008B2529" w:rsidP="0055206D">
      <w:pPr>
        <w:ind w:left="142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4873511F" w14:textId="77777777" w:rsidR="002D5DEA" w:rsidRPr="00AC1506" w:rsidRDefault="002D5DEA" w:rsidP="0055206D">
      <w:pPr>
        <w:ind w:left="142"/>
        <w:rPr>
          <w:rFonts w:cs="Times New Roman"/>
          <w:sz w:val="16"/>
          <w:szCs w:val="22"/>
          <w:lang w:val="es-MX"/>
        </w:rPr>
      </w:pPr>
    </w:p>
    <w:p w14:paraId="682EB4BD" w14:textId="12C07EF9" w:rsidR="001B0E2C" w:rsidRPr="00AC1506" w:rsidRDefault="001D54E4" w:rsidP="007B2224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341" w:name="_Toc42023966"/>
      <w:bookmarkStart w:id="342" w:name="_Toc42024017"/>
      <w:bookmarkStart w:id="343" w:name="_Toc42023967"/>
      <w:bookmarkStart w:id="344" w:name="_Toc42024018"/>
      <w:bookmarkStart w:id="345" w:name="_Toc55396549"/>
      <w:bookmarkEnd w:id="341"/>
      <w:bookmarkEnd w:id="342"/>
      <w:bookmarkEnd w:id="343"/>
      <w:bookmarkEnd w:id="344"/>
      <w:r>
        <w:rPr>
          <w:rFonts w:cs="Times New Roman"/>
          <w:b/>
          <w:sz w:val="24"/>
          <w:lang w:val="es-MX"/>
        </w:rPr>
        <w:t>Financiamiento</w:t>
      </w:r>
      <w:bookmarkEnd w:id="345"/>
      <w:r w:rsidR="00931D3E">
        <w:rPr>
          <w:rFonts w:cs="Times New Roman"/>
          <w:b/>
          <w:sz w:val="24"/>
          <w:lang w:val="es-MX"/>
        </w:rPr>
        <w:t xml:space="preserve">  </w:t>
      </w:r>
    </w:p>
    <w:p w14:paraId="58AB0962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12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346" w:name="_Toc55374005"/>
      <w:bookmarkStart w:id="347" w:name="_Toc55375142"/>
      <w:bookmarkStart w:id="348" w:name="_Toc55396550"/>
      <w:bookmarkEnd w:id="346"/>
      <w:bookmarkEnd w:id="347"/>
      <w:bookmarkEnd w:id="348"/>
    </w:p>
    <w:p w14:paraId="2FB0B61E" w14:textId="181AD6B1" w:rsidR="004F6CEF" w:rsidRPr="007B2224" w:rsidRDefault="008D44C7" w:rsidP="000F19C1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349" w:name="_Toc55396551"/>
      <w:r w:rsidRPr="007B2224">
        <w:rPr>
          <w:rFonts w:ascii="Times New Roman" w:hAnsi="Times New Roman" w:cs="Times New Roman"/>
          <w:color w:val="auto"/>
          <w:sz w:val="24"/>
        </w:rPr>
        <w:t>Uso de activos financieros</w:t>
      </w:r>
      <w:bookmarkEnd w:id="349"/>
    </w:p>
    <w:p w14:paraId="3469B06E" w14:textId="31EAA430" w:rsidR="004F6CEF" w:rsidRDefault="009A1C94" w:rsidP="004F6CEF">
      <w:r w:rsidRPr="009833D8">
        <w:t xml:space="preserve">Durante </w:t>
      </w:r>
      <w:r w:rsidR="004F6CEF" w:rsidRPr="009833D8">
        <w:t xml:space="preserve">el tercer trimestre </w:t>
      </w:r>
      <w:r w:rsidRPr="009833D8">
        <w:t>se observó</w:t>
      </w:r>
      <w:r w:rsidR="002072B5" w:rsidRPr="009833D8">
        <w:t xml:space="preserve"> </w:t>
      </w:r>
      <w:r w:rsidR="009833D8" w:rsidRPr="009833D8">
        <w:t>una disminución</w:t>
      </w:r>
      <w:r w:rsidR="00AC01BC" w:rsidRPr="009833D8">
        <w:t xml:space="preserve"> </w:t>
      </w:r>
      <w:r w:rsidR="007E707F" w:rsidRPr="009833D8">
        <w:t>en</w:t>
      </w:r>
      <w:r w:rsidR="002072B5" w:rsidRPr="009833D8">
        <w:t xml:space="preserve"> l</w:t>
      </w:r>
      <w:r w:rsidR="004C6F92" w:rsidRPr="009833D8">
        <w:t>os</w:t>
      </w:r>
      <w:r w:rsidR="002072B5" w:rsidRPr="009833D8">
        <w:t xml:space="preserve"> activos financiero</w:t>
      </w:r>
      <w:r w:rsidR="004C6F92" w:rsidRPr="009833D8">
        <w:t>s</w:t>
      </w:r>
      <w:r w:rsidR="000B057B" w:rsidRPr="009833D8">
        <w:t xml:space="preserve"> derivado del uso de Billetes, Monedas y Depósitos (comúnmente conocido como caja y bancos)</w:t>
      </w:r>
      <w:r w:rsidR="00AC01BC" w:rsidRPr="009833D8">
        <w:t xml:space="preserve">, específicamente </w:t>
      </w:r>
      <w:r w:rsidR="00D51954" w:rsidRPr="009833D8">
        <w:t>en</w:t>
      </w:r>
      <w:r w:rsidR="000A2D14" w:rsidRPr="009833D8">
        <w:t xml:space="preserve"> los meses de agosto y septiembre por</w:t>
      </w:r>
      <w:r w:rsidR="007726E3" w:rsidRPr="009833D8">
        <w:t xml:space="preserve"> un valor de</w:t>
      </w:r>
      <w:r w:rsidR="000A2D14" w:rsidRPr="009833D8">
        <w:t xml:space="preserve"> </w:t>
      </w:r>
      <w:r w:rsidR="00216FC2" w:rsidRPr="009833D8">
        <w:t>Q</w:t>
      </w:r>
      <w:r w:rsidR="000A2D14" w:rsidRPr="009833D8">
        <w:t>2</w:t>
      </w:r>
      <w:r w:rsidR="00216FC2" w:rsidRPr="009833D8">
        <w:t>,233.1 millones y Q2,679.0 millones</w:t>
      </w:r>
      <w:r w:rsidR="003D1F3C" w:rsidRPr="009833D8">
        <w:t xml:space="preserve"> respectivamente</w:t>
      </w:r>
      <w:r w:rsidR="00377A1F" w:rsidRPr="009833D8">
        <w:t>,</w:t>
      </w:r>
      <w:r w:rsidR="00216FC2" w:rsidRPr="009833D8">
        <w:t xml:space="preserve"> </w:t>
      </w:r>
      <w:r w:rsidR="007726E3" w:rsidRPr="009833D8">
        <w:t xml:space="preserve">a diferencia </w:t>
      </w:r>
      <w:r w:rsidR="003761C4" w:rsidRPr="009833D8">
        <w:t xml:space="preserve">de los meses previos en los cuales el flujo observado </w:t>
      </w:r>
      <w:r w:rsidR="001906F4" w:rsidRPr="009833D8">
        <w:t>había sido</w:t>
      </w:r>
      <w:r w:rsidR="003761C4" w:rsidRPr="009833D8">
        <w:t xml:space="preserve"> positivo</w:t>
      </w:r>
      <w:r w:rsidR="004F6CEF" w:rsidRPr="009833D8">
        <w:t>.</w:t>
      </w:r>
      <w:r w:rsidR="005F7A3E" w:rsidRPr="009833D8">
        <w:t xml:space="preserve"> </w:t>
      </w:r>
      <w:r w:rsidR="001401B1" w:rsidRPr="009833D8">
        <w:t>Al mes de septiembre se observa un total de Q14</w:t>
      </w:r>
      <w:r w:rsidR="005A3F7D" w:rsidRPr="009833D8">
        <w:t xml:space="preserve">,877.7 millones </w:t>
      </w:r>
      <w:r w:rsidR="004F3CB5" w:rsidRPr="009833D8">
        <w:t xml:space="preserve">en </w:t>
      </w:r>
      <w:r w:rsidR="00AC264F" w:rsidRPr="009833D8">
        <w:t xml:space="preserve">el </w:t>
      </w:r>
      <w:r w:rsidR="007B2224" w:rsidRPr="009833D8">
        <w:t>incurrimiento</w:t>
      </w:r>
      <w:r w:rsidR="00AC264F" w:rsidRPr="009833D8">
        <w:t xml:space="preserve"> </w:t>
      </w:r>
      <w:r w:rsidR="007B2224" w:rsidRPr="009833D8">
        <w:t>de</w:t>
      </w:r>
      <w:r w:rsidR="005A3F7D" w:rsidRPr="009833D8">
        <w:t xml:space="preserve"> activos financieros de los cuales el 85.</w:t>
      </w:r>
      <w:r w:rsidR="005E4D09" w:rsidRPr="009833D8">
        <w:t>6</w:t>
      </w:r>
      <w:r w:rsidR="005A3F7D" w:rsidRPr="009833D8">
        <w:t>%</w:t>
      </w:r>
      <w:r w:rsidR="005E4D09" w:rsidRPr="009833D8">
        <w:t xml:space="preserve"> (Q12,728.3 millones)</w:t>
      </w:r>
      <w:r w:rsidR="005A3F7D" w:rsidRPr="009833D8">
        <w:t xml:space="preserve"> es producto de</w:t>
      </w:r>
      <w:r w:rsidR="00417DA6" w:rsidRPr="009833D8">
        <w:t xml:space="preserve">l aumento en Billetes, Monedas y </w:t>
      </w:r>
      <w:r w:rsidR="002338DE" w:rsidRPr="009833D8">
        <w:t>Depósitos mientras</w:t>
      </w:r>
      <w:r w:rsidR="004F3CB5" w:rsidRPr="009833D8">
        <w:t xml:space="preserve"> que el 14.4%</w:t>
      </w:r>
      <w:r w:rsidR="00F37A66" w:rsidRPr="009833D8">
        <w:t xml:space="preserve"> (Q2,149.4 millones) provienen de pr</w:t>
      </w:r>
      <w:r w:rsidR="003D1F3C" w:rsidRPr="009833D8">
        <w:t>é</w:t>
      </w:r>
      <w:r w:rsidR="00F37A66" w:rsidRPr="009833D8">
        <w:t>stamos otorgados</w:t>
      </w:r>
      <w:r w:rsidR="00C15493" w:rsidRPr="009833D8">
        <w:t>.</w:t>
      </w:r>
      <w:r w:rsidR="00F37A66" w:rsidRPr="009833D8">
        <w:t xml:space="preserve"> </w:t>
      </w:r>
      <w:r w:rsidR="00B475B6" w:rsidRPr="009833D8">
        <w:t xml:space="preserve"> </w:t>
      </w:r>
      <w:r w:rsidR="009833D8" w:rsidRPr="009833D8">
        <w:t>Esta disminución de los depósitos</w:t>
      </w:r>
      <w:r w:rsidR="00691DFE">
        <w:t xml:space="preserve"> en los meses de agosto y septiembre</w:t>
      </w:r>
      <w:r w:rsidR="009833D8" w:rsidRPr="009833D8">
        <w:t xml:space="preserve"> es resultado del aumento importante del gasto público</w:t>
      </w:r>
      <w:r w:rsidR="00691DFE">
        <w:t>,</w:t>
      </w:r>
      <w:r w:rsidR="009833D8" w:rsidRPr="009833D8">
        <w:t xml:space="preserve"> principalmente del asociado a los programas de emergencia derivados del COVID-19, además que se reducen gradualmente la venta de títulos del gobierno por el agotamiento del cupo autorizado por el Congreso de la República.</w:t>
      </w:r>
    </w:p>
    <w:p w14:paraId="6D56D4D4" w14:textId="77777777" w:rsidR="003E788D" w:rsidRPr="00AC1506" w:rsidRDefault="003E788D" w:rsidP="004F6CEF"/>
    <w:p w14:paraId="10F8F297" w14:textId="00995CF0" w:rsidR="00470A42" w:rsidRPr="00AC1506" w:rsidRDefault="00470A42" w:rsidP="001A4D7B">
      <w:pPr>
        <w:jc w:val="center"/>
        <w:rPr>
          <w:b/>
          <w:bCs/>
        </w:rPr>
      </w:pPr>
      <w:r w:rsidRPr="00AC1506">
        <w:rPr>
          <w:b/>
          <w:bCs/>
        </w:rPr>
        <w:t xml:space="preserve">Incurrimiento neto de </w:t>
      </w:r>
      <w:r w:rsidR="00512290">
        <w:rPr>
          <w:b/>
          <w:bCs/>
        </w:rPr>
        <w:t>activos financieros</w:t>
      </w:r>
      <w:r w:rsidRPr="00AC1506">
        <w:rPr>
          <w:b/>
          <w:bCs/>
        </w:rPr>
        <w:t xml:space="preserve"> 2020*</w:t>
      </w:r>
    </w:p>
    <w:p w14:paraId="6C188EF3" w14:textId="2A6ECBE8" w:rsidR="00470A42" w:rsidRDefault="00470A42" w:rsidP="001A4D7B">
      <w:pPr>
        <w:jc w:val="center"/>
      </w:pPr>
      <w:r w:rsidRPr="00AC1506">
        <w:rPr>
          <w:sz w:val="20"/>
          <w:szCs w:val="22"/>
        </w:rPr>
        <w:t xml:space="preserve">En millones de </w:t>
      </w:r>
      <w:r w:rsidR="003D1F3C">
        <w:rPr>
          <w:sz w:val="20"/>
          <w:szCs w:val="22"/>
        </w:rPr>
        <w:t>q</w:t>
      </w:r>
      <w:r w:rsidRPr="00AC1506">
        <w:rPr>
          <w:sz w:val="20"/>
          <w:szCs w:val="22"/>
        </w:rPr>
        <w:t>uetzales</w:t>
      </w:r>
      <w:r w:rsidR="003D1F3C">
        <w:rPr>
          <w:sz w:val="20"/>
          <w:szCs w:val="22"/>
        </w:rPr>
        <w:t xml:space="preserve"> y porcentajes</w:t>
      </w:r>
    </w:p>
    <w:p w14:paraId="79DAC537" w14:textId="37C9953E" w:rsidR="00731535" w:rsidRPr="00470A42" w:rsidRDefault="00731535" w:rsidP="00470A42">
      <w:r>
        <w:rPr>
          <w:b/>
          <w:bCs/>
          <w:noProof/>
          <w:lang w:eastAsia="es-GT"/>
        </w:rPr>
        <w:drawing>
          <wp:inline distT="0" distB="0" distL="0" distR="0" wp14:anchorId="6005C3D5" wp14:editId="29B4F673">
            <wp:extent cx="2845435" cy="1664677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FC3031">
        <w:rPr>
          <w:noProof/>
          <w:lang w:eastAsia="es-GT"/>
        </w:rPr>
        <w:drawing>
          <wp:inline distT="0" distB="0" distL="0" distR="0" wp14:anchorId="4B6F4942" wp14:editId="1DF1CBA0">
            <wp:extent cx="2553335" cy="1703754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419312B" w14:textId="149F8931" w:rsidR="001E71BF" w:rsidRPr="00AC1506" w:rsidRDefault="001E71BF" w:rsidP="001E71BF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35802C64" w14:textId="77777777" w:rsidR="001E71BF" w:rsidRDefault="001E71BF" w:rsidP="001E71BF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510735F3" w14:textId="1133D624" w:rsidR="00F34863" w:rsidRPr="00AC1506" w:rsidRDefault="00F34863" w:rsidP="00F34863"/>
    <w:p w14:paraId="4C082A4D" w14:textId="21CBDE2D" w:rsidR="003554AC" w:rsidRPr="00AC1506" w:rsidRDefault="00B4230B" w:rsidP="00EB6D9F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350" w:name="_Toc55396552"/>
      <w:r>
        <w:rPr>
          <w:rFonts w:ascii="Times New Roman" w:hAnsi="Times New Roman" w:cs="Times New Roman"/>
          <w:color w:val="auto"/>
          <w:sz w:val="24"/>
        </w:rPr>
        <w:t>U</w:t>
      </w:r>
      <w:r w:rsidR="00C35F85">
        <w:rPr>
          <w:rFonts w:ascii="Times New Roman" w:hAnsi="Times New Roman" w:cs="Times New Roman"/>
          <w:color w:val="auto"/>
          <w:sz w:val="24"/>
        </w:rPr>
        <w:t>so</w:t>
      </w:r>
      <w:r w:rsidR="00FF503F">
        <w:rPr>
          <w:rFonts w:ascii="Times New Roman" w:hAnsi="Times New Roman" w:cs="Times New Roman"/>
          <w:color w:val="auto"/>
          <w:sz w:val="24"/>
        </w:rPr>
        <w:t xml:space="preserve"> </w:t>
      </w:r>
      <w:r w:rsidR="00C35F85">
        <w:rPr>
          <w:rFonts w:ascii="Times New Roman" w:hAnsi="Times New Roman" w:cs="Times New Roman"/>
          <w:color w:val="auto"/>
          <w:sz w:val="24"/>
        </w:rPr>
        <w:t>de</w:t>
      </w:r>
      <w:r w:rsidR="0006477B" w:rsidRPr="00AC1506">
        <w:rPr>
          <w:rFonts w:ascii="Times New Roman" w:hAnsi="Times New Roman" w:cs="Times New Roman"/>
          <w:color w:val="auto"/>
          <w:sz w:val="24"/>
        </w:rPr>
        <w:t xml:space="preserve"> </w:t>
      </w:r>
      <w:r w:rsidR="004F7FAD" w:rsidRPr="00AC1506">
        <w:rPr>
          <w:rFonts w:ascii="Times New Roman" w:hAnsi="Times New Roman" w:cs="Times New Roman"/>
          <w:color w:val="auto"/>
          <w:sz w:val="24"/>
        </w:rPr>
        <w:t>pasivos</w:t>
      </w:r>
      <w:r w:rsidR="0089322A">
        <w:rPr>
          <w:rFonts w:ascii="Times New Roman" w:hAnsi="Times New Roman" w:cs="Times New Roman"/>
          <w:color w:val="auto"/>
          <w:sz w:val="24"/>
        </w:rPr>
        <w:t xml:space="preserve"> como fuente de financiamiento</w:t>
      </w:r>
      <w:bookmarkEnd w:id="350"/>
    </w:p>
    <w:p w14:paraId="5B3B9757" w14:textId="2EEE2F25" w:rsidR="0074383C" w:rsidRPr="00AC1506" w:rsidRDefault="00157E39" w:rsidP="00122F2F">
      <w:r>
        <w:t xml:space="preserve">Al mes de septiembre se observa un </w:t>
      </w:r>
      <w:r w:rsidR="00FF503F">
        <w:t xml:space="preserve">total de Q30,635.8 millones </w:t>
      </w:r>
      <w:r w:rsidR="00B045D6">
        <w:t>en</w:t>
      </w:r>
      <w:r w:rsidR="00F60E5F">
        <w:t xml:space="preserve"> </w:t>
      </w:r>
      <w:r w:rsidR="002C3671">
        <w:t>los</w:t>
      </w:r>
      <w:r w:rsidR="0031152E">
        <w:t xml:space="preserve"> incurrimiento</w:t>
      </w:r>
      <w:r w:rsidR="00DD19C1">
        <w:t>s</w:t>
      </w:r>
      <w:r w:rsidR="0031152E">
        <w:t xml:space="preserve"> neto</w:t>
      </w:r>
      <w:r w:rsidR="00DD19C1">
        <w:t>s</w:t>
      </w:r>
      <w:r w:rsidR="0031152E">
        <w:t xml:space="preserve"> de pasivos, de los cuales el </w:t>
      </w:r>
      <w:r w:rsidR="00F95229">
        <w:t>86% es producto de</w:t>
      </w:r>
      <w:r w:rsidR="00E87655">
        <w:t>l uso de títulos de deuda</w:t>
      </w:r>
      <w:r w:rsidR="00A24EC4">
        <w:t xml:space="preserve"> (bonos del tesoro)</w:t>
      </w:r>
      <w:r w:rsidR="00E87655">
        <w:t xml:space="preserve"> por un valor de Q30,</w:t>
      </w:r>
      <w:r w:rsidR="00971D2B">
        <w:t>341.2 millones</w:t>
      </w:r>
      <w:r w:rsidR="005A194C" w:rsidRPr="00AC1506">
        <w:t xml:space="preserve"> </w:t>
      </w:r>
      <w:r w:rsidR="00DD19C1">
        <w:t xml:space="preserve">y el 14% proviene del uso de préstamos por un valor de </w:t>
      </w:r>
      <w:r w:rsidR="003D1F3C">
        <w:t>Q</w:t>
      </w:r>
      <w:r w:rsidR="00DD19C1">
        <w:t>294.6 millones</w:t>
      </w:r>
      <w:r w:rsidR="00F6275C">
        <w:t>.</w:t>
      </w:r>
    </w:p>
    <w:p w14:paraId="61716B5A" w14:textId="77777777" w:rsidR="00996BD9" w:rsidRPr="00AC1506" w:rsidRDefault="00996BD9" w:rsidP="00122F2F"/>
    <w:tbl>
      <w:tblPr>
        <w:tblStyle w:val="Tablaconcuadrcula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7"/>
        <w:gridCol w:w="4028"/>
      </w:tblGrid>
      <w:tr w:rsidR="0061446B" w:rsidRPr="00AC1506" w14:paraId="5A6B12E2" w14:textId="77777777" w:rsidTr="00B930FA">
        <w:trPr>
          <w:trHeight w:val="274"/>
        </w:trPr>
        <w:tc>
          <w:tcPr>
            <w:tcW w:w="9425" w:type="dxa"/>
            <w:gridSpan w:val="2"/>
          </w:tcPr>
          <w:p w14:paraId="4C44021A" w14:textId="3DD516A0" w:rsidR="0061446B" w:rsidRPr="00AC1506" w:rsidRDefault="0061446B" w:rsidP="000D2DE9">
            <w:pPr>
              <w:jc w:val="center"/>
              <w:rPr>
                <w:b/>
                <w:bCs/>
              </w:rPr>
            </w:pPr>
            <w:r w:rsidRPr="00AC1506">
              <w:rPr>
                <w:b/>
                <w:bCs/>
              </w:rPr>
              <w:t>Incurrimiento neto de pasivos</w:t>
            </w:r>
            <w:r w:rsidR="009D176B" w:rsidRPr="00AC1506">
              <w:rPr>
                <w:b/>
                <w:bCs/>
              </w:rPr>
              <w:t xml:space="preserve"> 2020*</w:t>
            </w:r>
          </w:p>
          <w:p w14:paraId="1D8D8D1B" w14:textId="68E6BD4C" w:rsidR="0061446B" w:rsidRPr="00AC1506" w:rsidRDefault="0061446B" w:rsidP="00D319A6">
            <w:pPr>
              <w:jc w:val="center"/>
            </w:pPr>
            <w:r w:rsidRPr="00AC1506">
              <w:rPr>
                <w:sz w:val="20"/>
                <w:szCs w:val="22"/>
              </w:rPr>
              <w:t xml:space="preserve">En </w:t>
            </w:r>
            <w:r w:rsidR="006535F3" w:rsidRPr="00AC1506">
              <w:rPr>
                <w:sz w:val="20"/>
                <w:szCs w:val="22"/>
              </w:rPr>
              <w:t>millones</w:t>
            </w:r>
            <w:r w:rsidRPr="00AC1506">
              <w:rPr>
                <w:sz w:val="20"/>
                <w:szCs w:val="22"/>
              </w:rPr>
              <w:t xml:space="preserve"> de Quetzales</w:t>
            </w:r>
          </w:p>
        </w:tc>
      </w:tr>
      <w:tr w:rsidR="00D36792" w:rsidRPr="00AC1506" w14:paraId="4F3B5502" w14:textId="77777777" w:rsidTr="00B930FA">
        <w:trPr>
          <w:trHeight w:val="2962"/>
        </w:trPr>
        <w:tc>
          <w:tcPr>
            <w:tcW w:w="5397" w:type="dxa"/>
            <w:shd w:val="clear" w:color="auto" w:fill="auto"/>
          </w:tcPr>
          <w:p w14:paraId="58C04C48" w14:textId="506EDA07" w:rsidR="00F674B9" w:rsidRPr="00AC1506" w:rsidRDefault="00F674B9" w:rsidP="00950312">
            <w:r w:rsidRPr="00AC1506">
              <w:rPr>
                <w:noProof/>
                <w:lang w:eastAsia="es-GT"/>
              </w:rPr>
              <w:drawing>
                <wp:inline distT="0" distB="0" distL="0" distR="0" wp14:anchorId="4F3AC779" wp14:editId="331ABC9A">
                  <wp:extent cx="3324860" cy="2016370"/>
                  <wp:effectExtent l="0" t="0" r="8890" b="3175"/>
                  <wp:docPr id="10" name="Gráfico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4027" w:type="dxa"/>
          </w:tcPr>
          <w:p w14:paraId="643B3A60" w14:textId="2C0681A2" w:rsidR="00F674B9" w:rsidRPr="00AC1506" w:rsidRDefault="00311363" w:rsidP="00122F2F">
            <w:r w:rsidRPr="00AC1506">
              <w:rPr>
                <w:noProof/>
                <w:lang w:eastAsia="es-GT"/>
              </w:rPr>
              <w:drawing>
                <wp:inline distT="0" distB="0" distL="0" distR="0" wp14:anchorId="10A80184" wp14:editId="3C404D70">
                  <wp:extent cx="2548255" cy="2016125"/>
                  <wp:effectExtent l="0" t="0" r="4445" b="3175"/>
                  <wp:docPr id="19" name="Gráfico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</w:tbl>
    <w:p w14:paraId="6A5269AC" w14:textId="77777777" w:rsidR="00757CF9" w:rsidRPr="00AC1506" w:rsidRDefault="00757CF9" w:rsidP="00C17472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76ACDBF3" w14:textId="2B10BD3E" w:rsidR="00757CF9" w:rsidRDefault="00757CF9" w:rsidP="00C17472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3C38C3B3" w14:textId="77777777" w:rsidR="00C35F85" w:rsidRPr="00AC1506" w:rsidRDefault="00C35F85" w:rsidP="00C17472">
      <w:pPr>
        <w:rPr>
          <w:rFonts w:cs="Times New Roman"/>
          <w:sz w:val="16"/>
          <w:szCs w:val="22"/>
          <w:lang w:val="es-MX"/>
        </w:rPr>
      </w:pPr>
    </w:p>
    <w:p w14:paraId="36D61A0C" w14:textId="43923855" w:rsidR="00F4077C" w:rsidRPr="00AC1506" w:rsidRDefault="00F4077C" w:rsidP="00C34A03">
      <w:pPr>
        <w:pStyle w:val="Prrafodelista"/>
        <w:numPr>
          <w:ilvl w:val="0"/>
          <w:numId w:val="1"/>
        </w:numPr>
        <w:ind w:left="426" w:hanging="426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351" w:name="_Toc42023970"/>
      <w:bookmarkStart w:id="352" w:name="_Toc42024021"/>
      <w:bookmarkStart w:id="353" w:name="_Toc42023971"/>
      <w:bookmarkStart w:id="354" w:name="_Toc42024022"/>
      <w:bookmarkStart w:id="355" w:name="_Toc42023972"/>
      <w:bookmarkStart w:id="356" w:name="_Toc42024023"/>
      <w:bookmarkStart w:id="357" w:name="_Toc42023973"/>
      <w:bookmarkStart w:id="358" w:name="_Toc42024024"/>
      <w:bookmarkStart w:id="359" w:name="_Toc55396553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Erogaciones</w:t>
      </w:r>
      <w:r w:rsidR="00B50E45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del Gobierno Central Presupuestario</w:t>
      </w:r>
      <w:bookmarkEnd w:id="359"/>
    </w:p>
    <w:p w14:paraId="05EC6345" w14:textId="162B0184" w:rsidR="007A76CD" w:rsidRPr="00AC1506" w:rsidRDefault="007A76CD" w:rsidP="00594050">
      <w:pPr>
        <w:rPr>
          <w:rFonts w:cs="Times New Roman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77325B34" wp14:editId="1B946771">
            <wp:extent cx="5836920" cy="876300"/>
            <wp:effectExtent l="76200" t="38100" r="87630" b="114300"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610733CC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360" w:name="_Toc42023975"/>
      <w:bookmarkStart w:id="361" w:name="_Toc42024026"/>
      <w:bookmarkStart w:id="362" w:name="_Toc42069116"/>
      <w:bookmarkStart w:id="363" w:name="_Toc49422062"/>
      <w:bookmarkStart w:id="364" w:name="_Toc49422088"/>
      <w:bookmarkStart w:id="365" w:name="_Toc49430667"/>
      <w:bookmarkStart w:id="366" w:name="_Toc49430693"/>
      <w:bookmarkStart w:id="367" w:name="_Toc49750470"/>
      <w:bookmarkStart w:id="368" w:name="_Toc49750720"/>
      <w:bookmarkStart w:id="369" w:name="_Toc49750748"/>
      <w:bookmarkStart w:id="370" w:name="_Toc55284834"/>
      <w:bookmarkStart w:id="371" w:name="_Toc55298852"/>
      <w:bookmarkStart w:id="372" w:name="_Toc55373835"/>
      <w:bookmarkStart w:id="373" w:name="_Toc55374009"/>
      <w:bookmarkStart w:id="374" w:name="_Toc55375146"/>
      <w:bookmarkStart w:id="375" w:name="_Toc55396554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14:paraId="7A2C8EAB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376" w:name="_Toc55374010"/>
      <w:bookmarkStart w:id="377" w:name="_Toc55375147"/>
      <w:bookmarkStart w:id="378" w:name="_Toc55396555"/>
      <w:bookmarkEnd w:id="376"/>
      <w:bookmarkEnd w:id="377"/>
      <w:bookmarkEnd w:id="378"/>
    </w:p>
    <w:p w14:paraId="75B8F6A8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379" w:name="_Toc55374011"/>
      <w:bookmarkStart w:id="380" w:name="_Toc55375148"/>
      <w:bookmarkStart w:id="381" w:name="_Toc55396556"/>
      <w:bookmarkEnd w:id="379"/>
      <w:bookmarkEnd w:id="380"/>
      <w:bookmarkEnd w:id="381"/>
    </w:p>
    <w:p w14:paraId="28E96994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382" w:name="_Toc55374012"/>
      <w:bookmarkStart w:id="383" w:name="_Toc55375149"/>
      <w:bookmarkStart w:id="384" w:name="_Toc55396557"/>
      <w:bookmarkEnd w:id="382"/>
      <w:bookmarkEnd w:id="383"/>
      <w:bookmarkEnd w:id="384"/>
    </w:p>
    <w:p w14:paraId="6DDEDF75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385" w:name="_Toc55374013"/>
      <w:bookmarkStart w:id="386" w:name="_Toc55375150"/>
      <w:bookmarkStart w:id="387" w:name="_Toc55396558"/>
      <w:bookmarkEnd w:id="385"/>
      <w:bookmarkEnd w:id="386"/>
      <w:bookmarkEnd w:id="387"/>
    </w:p>
    <w:p w14:paraId="5A528A9D" w14:textId="77777777" w:rsidR="00C56688" w:rsidRPr="00C56688" w:rsidRDefault="00C56688" w:rsidP="00C56688">
      <w:pPr>
        <w:pStyle w:val="Prrafodelista"/>
        <w:keepNext/>
        <w:keepLines/>
        <w:numPr>
          <w:ilvl w:val="0"/>
          <w:numId w:val="12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388" w:name="_Toc55374014"/>
      <w:bookmarkStart w:id="389" w:name="_Toc55375151"/>
      <w:bookmarkStart w:id="390" w:name="_Toc55396559"/>
      <w:bookmarkEnd w:id="388"/>
      <w:bookmarkEnd w:id="389"/>
      <w:bookmarkEnd w:id="390"/>
    </w:p>
    <w:p w14:paraId="0AE5E41B" w14:textId="5966DDA9" w:rsidR="00490038" w:rsidRPr="00C56688" w:rsidRDefault="00490038" w:rsidP="00C5668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391" w:name="_Toc55396560"/>
      <w:r w:rsidRPr="00AC1506">
        <w:rPr>
          <w:rFonts w:ascii="Times New Roman" w:hAnsi="Times New Roman" w:cs="Times New Roman"/>
          <w:color w:val="auto"/>
          <w:sz w:val="24"/>
        </w:rPr>
        <w:t>Erogaciones por Función</w:t>
      </w:r>
      <w:bookmarkEnd w:id="391"/>
    </w:p>
    <w:p w14:paraId="7EA49BC5" w14:textId="59F61126" w:rsidR="009D139A" w:rsidRPr="00AC1506" w:rsidRDefault="00984757" w:rsidP="00CD34D6">
      <w:pPr>
        <w:rPr>
          <w:rFonts w:cs="Times New Roman"/>
        </w:rPr>
      </w:pPr>
      <w:r w:rsidRPr="00AC1506">
        <w:rPr>
          <w:rFonts w:cs="Times New Roman"/>
        </w:rPr>
        <w:t xml:space="preserve">La </w:t>
      </w:r>
      <w:r w:rsidR="009D139A" w:rsidRPr="00AC1506">
        <w:rPr>
          <w:rFonts w:cs="Times New Roman"/>
        </w:rPr>
        <w:t xml:space="preserve">erogación del </w:t>
      </w:r>
      <w:r w:rsidR="00626984" w:rsidRPr="00AC1506">
        <w:rPr>
          <w:rFonts w:cs="Times New Roman"/>
        </w:rPr>
        <w:t>G</w:t>
      </w:r>
      <w:r w:rsidR="009D139A" w:rsidRPr="00AC1506">
        <w:rPr>
          <w:rFonts w:cs="Times New Roman"/>
        </w:rPr>
        <w:t xml:space="preserve">obierno </w:t>
      </w:r>
      <w:r w:rsidR="00626984" w:rsidRPr="00AC1506">
        <w:rPr>
          <w:rFonts w:cs="Times New Roman"/>
        </w:rPr>
        <w:t>C</w:t>
      </w:r>
      <w:r w:rsidR="009D139A" w:rsidRPr="00AC1506">
        <w:rPr>
          <w:rFonts w:cs="Times New Roman"/>
        </w:rPr>
        <w:t xml:space="preserve">entral </w:t>
      </w:r>
      <w:r w:rsidR="00626984" w:rsidRPr="00AC1506">
        <w:rPr>
          <w:rFonts w:cs="Times New Roman"/>
        </w:rPr>
        <w:t>P</w:t>
      </w:r>
      <w:r w:rsidR="009D139A" w:rsidRPr="00AC1506">
        <w:rPr>
          <w:rFonts w:cs="Times New Roman"/>
        </w:rPr>
        <w:t xml:space="preserve">resupuestario al mes de </w:t>
      </w:r>
      <w:r w:rsidR="00C248CC">
        <w:rPr>
          <w:rFonts w:cs="Times New Roman"/>
        </w:rPr>
        <w:t xml:space="preserve">septiembre asciende a </w:t>
      </w:r>
      <w:r w:rsidR="009D139A" w:rsidRPr="00AC1506">
        <w:rPr>
          <w:rFonts w:cs="Times New Roman"/>
        </w:rPr>
        <w:t>Q</w:t>
      </w:r>
      <w:r w:rsidR="00235C4F">
        <w:rPr>
          <w:rFonts w:cs="Times New Roman"/>
        </w:rPr>
        <w:t>62</w:t>
      </w:r>
      <w:r w:rsidR="009D139A" w:rsidRPr="00AC1506">
        <w:rPr>
          <w:rFonts w:cs="Times New Roman"/>
        </w:rPr>
        <w:t>,</w:t>
      </w:r>
      <w:r w:rsidR="00235C4F">
        <w:rPr>
          <w:rFonts w:cs="Times New Roman"/>
        </w:rPr>
        <w:t>769.</w:t>
      </w:r>
      <w:r w:rsidR="0040414E">
        <w:rPr>
          <w:rFonts w:cs="Times New Roman"/>
        </w:rPr>
        <w:t>7</w:t>
      </w:r>
      <w:r w:rsidR="009D139A" w:rsidRPr="00AC1506">
        <w:rPr>
          <w:rFonts w:cs="Times New Roman"/>
        </w:rPr>
        <w:t xml:space="preserve"> millones</w:t>
      </w:r>
      <w:r w:rsidR="009627BC" w:rsidRPr="00AC1506">
        <w:rPr>
          <w:rFonts w:cs="Times New Roman"/>
        </w:rPr>
        <w:t xml:space="preserve">, </w:t>
      </w:r>
      <w:r w:rsidR="0040414E">
        <w:rPr>
          <w:rFonts w:cs="Times New Roman"/>
        </w:rPr>
        <w:t xml:space="preserve">siendo esto un incremento interanual del 11.1% equivalente a </w:t>
      </w:r>
      <w:r w:rsidR="009627BC" w:rsidRPr="00AC1506">
        <w:rPr>
          <w:rFonts w:cs="Times New Roman"/>
        </w:rPr>
        <w:t>Q</w:t>
      </w:r>
      <w:r w:rsidR="0040414E">
        <w:rPr>
          <w:rFonts w:cs="Times New Roman"/>
        </w:rPr>
        <w:t>6</w:t>
      </w:r>
      <w:r w:rsidR="009627BC" w:rsidRPr="00AC1506">
        <w:rPr>
          <w:rFonts w:cs="Times New Roman"/>
        </w:rPr>
        <w:t>,</w:t>
      </w:r>
      <w:r w:rsidR="0040414E">
        <w:rPr>
          <w:rFonts w:cs="Times New Roman"/>
        </w:rPr>
        <w:t>291</w:t>
      </w:r>
      <w:r w:rsidR="009627BC" w:rsidRPr="00AC1506">
        <w:rPr>
          <w:rFonts w:cs="Times New Roman"/>
        </w:rPr>
        <w:t>.</w:t>
      </w:r>
      <w:r w:rsidR="0040414E">
        <w:rPr>
          <w:rFonts w:cs="Times New Roman"/>
        </w:rPr>
        <w:t>3</w:t>
      </w:r>
      <w:r w:rsidR="009627BC" w:rsidRPr="00AC1506">
        <w:rPr>
          <w:rFonts w:cs="Times New Roman"/>
        </w:rPr>
        <w:t xml:space="preserve"> millones</w:t>
      </w:r>
      <w:r w:rsidR="00070899">
        <w:rPr>
          <w:rFonts w:cs="Times New Roman"/>
        </w:rPr>
        <w:t xml:space="preserve"> y </w:t>
      </w:r>
      <w:r w:rsidR="002D03CF">
        <w:rPr>
          <w:rFonts w:cs="Times New Roman"/>
        </w:rPr>
        <w:t xml:space="preserve">se atribuye </w:t>
      </w:r>
      <w:r w:rsidR="00115AE0">
        <w:rPr>
          <w:rFonts w:cs="Times New Roman"/>
        </w:rPr>
        <w:t xml:space="preserve">principalmente </w:t>
      </w:r>
      <w:r w:rsidR="009C2911">
        <w:rPr>
          <w:rFonts w:cs="Times New Roman"/>
        </w:rPr>
        <w:t>por la</w:t>
      </w:r>
      <w:r w:rsidR="00AD543B">
        <w:rPr>
          <w:rFonts w:cs="Times New Roman"/>
        </w:rPr>
        <w:t xml:space="preserve"> función de</w:t>
      </w:r>
      <w:r w:rsidR="002D03CF">
        <w:rPr>
          <w:rFonts w:cs="Times New Roman"/>
        </w:rPr>
        <w:t xml:space="preserve"> </w:t>
      </w:r>
      <w:r w:rsidR="009C2911">
        <w:rPr>
          <w:rFonts w:cs="Times New Roman"/>
        </w:rPr>
        <w:t>protección</w:t>
      </w:r>
      <w:r w:rsidR="009C1F54" w:rsidRPr="00AC1506">
        <w:rPr>
          <w:rFonts w:cs="Times New Roman"/>
        </w:rPr>
        <w:t xml:space="preserve"> social</w:t>
      </w:r>
      <w:r w:rsidR="00AD543B">
        <w:rPr>
          <w:rFonts w:cs="Times New Roman"/>
        </w:rPr>
        <w:t>,</w:t>
      </w:r>
      <w:r w:rsidR="001A47B1">
        <w:rPr>
          <w:rFonts w:cs="Times New Roman"/>
        </w:rPr>
        <w:t xml:space="preserve"> </w:t>
      </w:r>
      <w:r w:rsidR="00AD543B">
        <w:rPr>
          <w:rFonts w:cs="Times New Roman"/>
        </w:rPr>
        <w:t xml:space="preserve">en </w:t>
      </w:r>
      <w:r w:rsidR="001A47B1">
        <w:rPr>
          <w:rFonts w:cs="Times New Roman"/>
        </w:rPr>
        <w:t xml:space="preserve">la cual se observa </w:t>
      </w:r>
      <w:r w:rsidR="00732754" w:rsidRPr="00AC1506">
        <w:rPr>
          <w:rFonts w:cs="Times New Roman"/>
        </w:rPr>
        <w:t>una</w:t>
      </w:r>
      <w:r w:rsidR="007C42BA" w:rsidRPr="00AC1506">
        <w:rPr>
          <w:rFonts w:cs="Times New Roman"/>
        </w:rPr>
        <w:t xml:space="preserve"> cifra acumulada </w:t>
      </w:r>
      <w:r w:rsidR="002D03CF">
        <w:rPr>
          <w:rFonts w:cs="Times New Roman"/>
        </w:rPr>
        <w:t>de</w:t>
      </w:r>
      <w:r w:rsidR="007C42BA" w:rsidRPr="00AC1506">
        <w:rPr>
          <w:rFonts w:cs="Times New Roman"/>
        </w:rPr>
        <w:t xml:space="preserve"> </w:t>
      </w:r>
      <w:r w:rsidR="001A47B1">
        <w:rPr>
          <w:rFonts w:cs="Times New Roman"/>
        </w:rPr>
        <w:t>Q</w:t>
      </w:r>
      <w:r w:rsidR="001A47B1" w:rsidRPr="001A47B1">
        <w:rPr>
          <w:rFonts w:cs="Times New Roman"/>
        </w:rPr>
        <w:t xml:space="preserve">12,500.2 </w:t>
      </w:r>
      <w:r w:rsidR="00EB79E1" w:rsidRPr="00AC1506">
        <w:rPr>
          <w:rFonts w:cs="Times New Roman"/>
        </w:rPr>
        <w:t>millones</w:t>
      </w:r>
      <w:r w:rsidR="003D1F3C">
        <w:rPr>
          <w:rFonts w:cs="Times New Roman"/>
        </w:rPr>
        <w:t>,</w:t>
      </w:r>
      <w:r w:rsidR="00D23B09">
        <w:rPr>
          <w:rFonts w:cs="Times New Roman"/>
        </w:rPr>
        <w:t xml:space="preserve"> </w:t>
      </w:r>
      <w:r w:rsidR="00AD543B">
        <w:rPr>
          <w:rFonts w:cs="Times New Roman"/>
        </w:rPr>
        <w:t>teniendo</w:t>
      </w:r>
      <w:r w:rsidR="00812F87">
        <w:rPr>
          <w:rFonts w:cs="Times New Roman"/>
        </w:rPr>
        <w:t xml:space="preserve"> una </w:t>
      </w:r>
      <w:r w:rsidR="00520568" w:rsidRPr="00AC1506">
        <w:rPr>
          <w:rFonts w:cs="Times New Roman"/>
        </w:rPr>
        <w:t>variación interanual positiva de</w:t>
      </w:r>
      <w:r w:rsidR="00AD543B">
        <w:rPr>
          <w:rFonts w:cs="Times New Roman"/>
        </w:rPr>
        <w:t>l 106.9% (</w:t>
      </w:r>
      <w:r w:rsidR="00520568" w:rsidRPr="00AC1506">
        <w:rPr>
          <w:rFonts w:cs="Times New Roman"/>
        </w:rPr>
        <w:t>Q</w:t>
      </w:r>
      <w:r w:rsidR="00B3605C">
        <w:rPr>
          <w:rFonts w:cs="Times New Roman"/>
        </w:rPr>
        <w:t>6</w:t>
      </w:r>
      <w:r w:rsidR="006F552B" w:rsidRPr="00AC1506">
        <w:rPr>
          <w:rFonts w:cs="Times New Roman"/>
        </w:rPr>
        <w:t>,</w:t>
      </w:r>
      <w:r w:rsidR="00B3605C">
        <w:rPr>
          <w:rFonts w:cs="Times New Roman"/>
        </w:rPr>
        <w:t>459</w:t>
      </w:r>
      <w:r w:rsidR="006F552B" w:rsidRPr="00AC1506">
        <w:rPr>
          <w:rFonts w:cs="Times New Roman"/>
        </w:rPr>
        <w:t>.</w:t>
      </w:r>
      <w:r w:rsidR="00033638">
        <w:rPr>
          <w:rFonts w:cs="Times New Roman"/>
        </w:rPr>
        <w:t>2</w:t>
      </w:r>
      <w:r w:rsidR="006F552B" w:rsidRPr="00AC1506">
        <w:rPr>
          <w:rFonts w:cs="Times New Roman"/>
        </w:rPr>
        <w:t xml:space="preserve"> </w:t>
      </w:r>
      <w:r w:rsidR="00520568" w:rsidRPr="00AC1506">
        <w:rPr>
          <w:rFonts w:cs="Times New Roman"/>
        </w:rPr>
        <w:t>millones</w:t>
      </w:r>
      <w:r w:rsidR="00AD543B">
        <w:rPr>
          <w:rFonts w:cs="Times New Roman"/>
        </w:rPr>
        <w:t>)</w:t>
      </w:r>
      <w:r w:rsidR="00E61AFF">
        <w:rPr>
          <w:rFonts w:cs="Times New Roman"/>
        </w:rPr>
        <w:t xml:space="preserve"> cabe mencionar que en la misma </w:t>
      </w:r>
      <w:r w:rsidR="001B0B04">
        <w:rPr>
          <w:rFonts w:cs="Times New Roman"/>
        </w:rPr>
        <w:t xml:space="preserve">se incluye la ejecución </w:t>
      </w:r>
      <w:r w:rsidR="00434E60" w:rsidRPr="00AC1506">
        <w:rPr>
          <w:rFonts w:cs="Times New Roman"/>
        </w:rPr>
        <w:t>Bono Familia (</w:t>
      </w:r>
      <w:r w:rsidR="001D4B18" w:rsidRPr="00AC1506">
        <w:rPr>
          <w:rFonts w:cs="Times New Roman"/>
        </w:rPr>
        <w:t xml:space="preserve">a cargo del </w:t>
      </w:r>
      <w:r w:rsidR="00EB63C9" w:rsidRPr="00AC1506">
        <w:rPr>
          <w:rFonts w:cs="Times New Roman"/>
        </w:rPr>
        <w:t>MIDES</w:t>
      </w:r>
      <w:r w:rsidR="00434E60" w:rsidRPr="00AC1506">
        <w:rPr>
          <w:rFonts w:cs="Times New Roman"/>
        </w:rPr>
        <w:t xml:space="preserve">) y </w:t>
      </w:r>
      <w:r w:rsidR="00DE6A1A" w:rsidRPr="00AC1506">
        <w:rPr>
          <w:rFonts w:cs="Times New Roman"/>
        </w:rPr>
        <w:t xml:space="preserve">el </w:t>
      </w:r>
      <w:r w:rsidR="00434E60" w:rsidRPr="00AC1506">
        <w:rPr>
          <w:rFonts w:cs="Times New Roman"/>
        </w:rPr>
        <w:t>Bono de Protección de Empleo (</w:t>
      </w:r>
      <w:r w:rsidR="001D4B18" w:rsidRPr="00AC1506">
        <w:rPr>
          <w:rFonts w:cs="Times New Roman"/>
        </w:rPr>
        <w:t xml:space="preserve">a cargo del </w:t>
      </w:r>
      <w:r w:rsidR="00EB63C9" w:rsidRPr="00AC1506">
        <w:rPr>
          <w:rFonts w:cs="Times New Roman"/>
        </w:rPr>
        <w:t>MINECO</w:t>
      </w:r>
      <w:r w:rsidR="00804E3F" w:rsidRPr="00AC1506">
        <w:rPr>
          <w:rFonts w:cs="Times New Roman"/>
        </w:rPr>
        <w:t>)</w:t>
      </w:r>
      <w:r w:rsidR="001A7138">
        <w:rPr>
          <w:rFonts w:cs="Times New Roman"/>
        </w:rPr>
        <w:t xml:space="preserve"> y en este sentido</w:t>
      </w:r>
      <w:r w:rsidR="0012763E">
        <w:rPr>
          <w:rFonts w:cs="Times New Roman"/>
        </w:rPr>
        <w:t xml:space="preserve"> se resalta que </w:t>
      </w:r>
      <w:r w:rsidR="00014246">
        <w:rPr>
          <w:rFonts w:cs="Times New Roman"/>
        </w:rPr>
        <w:t xml:space="preserve">la protección social destinada </w:t>
      </w:r>
      <w:r w:rsidR="00F76F31">
        <w:rPr>
          <w:rFonts w:cs="Times New Roman"/>
        </w:rPr>
        <w:t xml:space="preserve">específicamente </w:t>
      </w:r>
      <w:r w:rsidR="00014246">
        <w:rPr>
          <w:rFonts w:cs="Times New Roman"/>
        </w:rPr>
        <w:t xml:space="preserve">al desempleo </w:t>
      </w:r>
      <w:r w:rsidR="001B2E72">
        <w:rPr>
          <w:rFonts w:cs="Times New Roman"/>
        </w:rPr>
        <w:t>asciende a Q1,552.9 millone</w:t>
      </w:r>
      <w:r w:rsidR="00F76F31">
        <w:rPr>
          <w:rFonts w:cs="Times New Roman"/>
        </w:rPr>
        <w:t>s.</w:t>
      </w:r>
    </w:p>
    <w:p w14:paraId="127B3F98" w14:textId="1D436C4F" w:rsidR="004E7411" w:rsidRPr="00AC1506" w:rsidRDefault="004E7411" w:rsidP="00CD34D6">
      <w:pPr>
        <w:rPr>
          <w:rFonts w:cs="Times New Roman"/>
        </w:rPr>
      </w:pPr>
    </w:p>
    <w:p w14:paraId="3E9ECE1E" w14:textId="76A154A0" w:rsidR="004E7411" w:rsidRPr="00AC1506" w:rsidRDefault="00F73F95" w:rsidP="00CD34D6">
      <w:pPr>
        <w:rPr>
          <w:rFonts w:cs="Times New Roman"/>
        </w:rPr>
      </w:pPr>
      <w:r>
        <w:rPr>
          <w:rFonts w:cs="Times New Roman"/>
        </w:rPr>
        <w:t xml:space="preserve">Por su parte, </w:t>
      </w:r>
      <w:r w:rsidR="00A74DA4" w:rsidRPr="00AC1506">
        <w:rPr>
          <w:rFonts w:cs="Times New Roman"/>
        </w:rPr>
        <w:t xml:space="preserve">la erogación </w:t>
      </w:r>
      <w:r w:rsidR="00793532" w:rsidRPr="00AC1506">
        <w:rPr>
          <w:rFonts w:cs="Times New Roman"/>
        </w:rPr>
        <w:t>realizada para</w:t>
      </w:r>
      <w:r w:rsidR="00D64F7B" w:rsidRPr="00AC1506">
        <w:rPr>
          <w:rFonts w:cs="Times New Roman"/>
        </w:rPr>
        <w:t xml:space="preserve"> </w:t>
      </w:r>
      <w:r w:rsidR="00D66BD4">
        <w:rPr>
          <w:rFonts w:cs="Times New Roman"/>
        </w:rPr>
        <w:t>la prestación de servicios públicos generales se observa en un t</w:t>
      </w:r>
      <w:r w:rsidR="00114083">
        <w:rPr>
          <w:rFonts w:cs="Times New Roman"/>
        </w:rPr>
        <w:t>otal</w:t>
      </w:r>
      <w:r w:rsidR="00D66BD4">
        <w:rPr>
          <w:rFonts w:cs="Times New Roman"/>
        </w:rPr>
        <w:t xml:space="preserve"> de</w:t>
      </w:r>
      <w:r w:rsidR="00114083">
        <w:rPr>
          <w:rFonts w:cs="Times New Roman"/>
        </w:rPr>
        <w:t xml:space="preserve"> Q</w:t>
      </w:r>
      <w:r w:rsidR="00514BDF">
        <w:rPr>
          <w:rFonts w:cs="Times New Roman"/>
        </w:rPr>
        <w:t>10,870.1 millones</w:t>
      </w:r>
      <w:r w:rsidR="00D23B09">
        <w:rPr>
          <w:rFonts w:cs="Times New Roman"/>
        </w:rPr>
        <w:t>,</w:t>
      </w:r>
      <w:r w:rsidR="00514BDF">
        <w:rPr>
          <w:rFonts w:cs="Times New Roman"/>
        </w:rPr>
        <w:t xml:space="preserve"> con un incremento interanual del 5.9% (</w:t>
      </w:r>
      <w:r w:rsidR="004F4F58">
        <w:rPr>
          <w:rFonts w:cs="Times New Roman"/>
        </w:rPr>
        <w:t xml:space="preserve">Q605.8 millones) mientras que la erogación en orden público y seguridad fue de </w:t>
      </w:r>
      <w:r w:rsidR="00C572F5">
        <w:rPr>
          <w:rFonts w:cs="Times New Roman"/>
        </w:rPr>
        <w:t>Q7</w:t>
      </w:r>
      <w:r w:rsidR="000A424A" w:rsidRPr="00AC1506">
        <w:rPr>
          <w:rFonts w:cs="Times New Roman"/>
        </w:rPr>
        <w:t>,</w:t>
      </w:r>
      <w:r w:rsidR="00C572F5">
        <w:rPr>
          <w:rFonts w:cs="Times New Roman"/>
        </w:rPr>
        <w:t>225.4</w:t>
      </w:r>
      <w:r w:rsidR="00096FA6" w:rsidRPr="00AC1506">
        <w:rPr>
          <w:rFonts w:cs="Times New Roman"/>
        </w:rPr>
        <w:t xml:space="preserve"> millones</w:t>
      </w:r>
      <w:r w:rsidR="00C572F5">
        <w:rPr>
          <w:rFonts w:cs="Times New Roman"/>
        </w:rPr>
        <w:t xml:space="preserve"> con un</w:t>
      </w:r>
      <w:r w:rsidR="000A424A" w:rsidRPr="00AC1506">
        <w:rPr>
          <w:rFonts w:cs="Times New Roman"/>
        </w:rPr>
        <w:t xml:space="preserve"> </w:t>
      </w:r>
      <w:r w:rsidR="00D8703F" w:rsidRPr="00AC1506">
        <w:rPr>
          <w:rFonts w:cs="Times New Roman"/>
        </w:rPr>
        <w:t>aumento</w:t>
      </w:r>
      <w:r w:rsidR="000A424A" w:rsidRPr="00AC1506">
        <w:rPr>
          <w:rFonts w:cs="Times New Roman"/>
        </w:rPr>
        <w:t xml:space="preserve"> interanual </w:t>
      </w:r>
      <w:r w:rsidR="00C572F5">
        <w:rPr>
          <w:rFonts w:cs="Times New Roman"/>
        </w:rPr>
        <w:t xml:space="preserve">del </w:t>
      </w:r>
      <w:r w:rsidR="00101FE5">
        <w:rPr>
          <w:rFonts w:cs="Times New Roman"/>
        </w:rPr>
        <w:t>3.7%</w:t>
      </w:r>
      <w:r w:rsidR="000A424A" w:rsidRPr="00AC1506">
        <w:rPr>
          <w:rFonts w:cs="Times New Roman"/>
        </w:rPr>
        <w:t xml:space="preserve"> </w:t>
      </w:r>
      <w:r w:rsidR="00101FE5">
        <w:rPr>
          <w:rFonts w:cs="Times New Roman"/>
        </w:rPr>
        <w:t>(</w:t>
      </w:r>
      <w:r w:rsidR="00737AC2" w:rsidRPr="00AC1506">
        <w:rPr>
          <w:rFonts w:cs="Times New Roman"/>
        </w:rPr>
        <w:t>Q2</w:t>
      </w:r>
      <w:r w:rsidR="00C572F5">
        <w:rPr>
          <w:rFonts w:cs="Times New Roman"/>
        </w:rPr>
        <w:t>57</w:t>
      </w:r>
      <w:r w:rsidR="00737AC2" w:rsidRPr="00AC1506">
        <w:rPr>
          <w:rFonts w:cs="Times New Roman"/>
        </w:rPr>
        <w:t>.</w:t>
      </w:r>
      <w:r w:rsidR="00C572F5">
        <w:rPr>
          <w:rFonts w:cs="Times New Roman"/>
        </w:rPr>
        <w:t>3</w:t>
      </w:r>
      <w:r w:rsidR="00737AC2" w:rsidRPr="00AC1506">
        <w:rPr>
          <w:rFonts w:cs="Times New Roman"/>
        </w:rPr>
        <w:t xml:space="preserve"> millones</w:t>
      </w:r>
      <w:r w:rsidR="00101FE5">
        <w:rPr>
          <w:rFonts w:cs="Times New Roman"/>
        </w:rPr>
        <w:t>)</w:t>
      </w:r>
      <w:r w:rsidR="002E2464">
        <w:rPr>
          <w:rFonts w:cs="Times New Roman"/>
        </w:rPr>
        <w:t xml:space="preserve"> y la realizada en educación asciende a</w:t>
      </w:r>
      <w:r w:rsidR="007005DF">
        <w:rPr>
          <w:rFonts w:cs="Times New Roman"/>
        </w:rPr>
        <w:t xml:space="preserve"> Q14,511.3 millones teniendo una variación interanual del 1.8% (Q250.6 millones)</w:t>
      </w:r>
      <w:r w:rsidR="00101FE5">
        <w:rPr>
          <w:rFonts w:cs="Times New Roman"/>
        </w:rPr>
        <w:t>.</w:t>
      </w:r>
    </w:p>
    <w:p w14:paraId="4430DE64" w14:textId="21D08C34" w:rsidR="009A4FAE" w:rsidRPr="00AC1506" w:rsidRDefault="009A4FAE" w:rsidP="00CD34D6">
      <w:pPr>
        <w:rPr>
          <w:rFonts w:cs="Times New Roman"/>
        </w:rPr>
      </w:pPr>
    </w:p>
    <w:p w14:paraId="499034FD" w14:textId="1AC93995" w:rsidR="00E9536D" w:rsidRPr="00AC1506" w:rsidRDefault="002E109C" w:rsidP="00251A72">
      <w:pPr>
        <w:jc w:val="center"/>
        <w:rPr>
          <w:rFonts w:cs="Times New Roman"/>
        </w:rPr>
      </w:pPr>
      <w:r w:rsidRPr="00AC1506">
        <w:rPr>
          <w:rFonts w:cs="Times New Roman"/>
          <w:noProof/>
          <w:lang w:eastAsia="es-GT"/>
        </w:rPr>
        <w:drawing>
          <wp:inline distT="0" distB="0" distL="0" distR="0" wp14:anchorId="0508EADF" wp14:editId="5EF89CDD">
            <wp:extent cx="5486400" cy="2879272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DD1EB7B" w14:textId="77777777" w:rsidR="0032255F" w:rsidRPr="00AC1506" w:rsidRDefault="0032255F" w:rsidP="00251A72">
      <w:pPr>
        <w:ind w:left="142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4FE02CA9" w14:textId="6120849D" w:rsidR="00513B56" w:rsidRPr="00AC1506" w:rsidRDefault="0032255F" w:rsidP="00251A72">
      <w:pPr>
        <w:ind w:left="142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6EF6AEFA" w14:textId="77777777" w:rsidR="00BA4D58" w:rsidRDefault="00BA4D58" w:rsidP="00EB6D9F"/>
    <w:p w14:paraId="16D85ADC" w14:textId="4A30B87E" w:rsidR="00F861E4" w:rsidRDefault="00857AAF" w:rsidP="00EB6D9F">
      <w:r w:rsidRPr="00AC1506">
        <w:t>Por último, se resalta</w:t>
      </w:r>
      <w:r w:rsidR="00F861E4" w:rsidRPr="00AC1506">
        <w:t xml:space="preserve"> </w:t>
      </w:r>
      <w:r w:rsidR="00955659" w:rsidRPr="00AC1506">
        <w:t xml:space="preserve">que las erogaciones </w:t>
      </w:r>
      <w:r w:rsidR="00FB6C61">
        <w:t xml:space="preserve">destinadas a </w:t>
      </w:r>
      <w:r w:rsidR="00955659" w:rsidRPr="00AC1506">
        <w:t xml:space="preserve">asuntos económicos </w:t>
      </w:r>
      <w:r w:rsidR="00FB6C61">
        <w:t>continúan siendo las que presentan una</w:t>
      </w:r>
      <w:r w:rsidR="006B388A" w:rsidRPr="00AC1506">
        <w:t xml:space="preserve"> </w:t>
      </w:r>
      <w:r w:rsidR="0041001E" w:rsidRPr="00AC1506">
        <w:t xml:space="preserve">mayor </w:t>
      </w:r>
      <w:r w:rsidR="00486D2A" w:rsidRPr="00AC1506">
        <w:t>disminución</w:t>
      </w:r>
      <w:r w:rsidR="0041001E" w:rsidRPr="00AC1506">
        <w:t xml:space="preserve"> interanual</w:t>
      </w:r>
      <w:r w:rsidR="007E1229" w:rsidRPr="00AC1506">
        <w:t xml:space="preserve">, </w:t>
      </w:r>
      <w:r w:rsidR="00C441DC">
        <w:t>observando</w:t>
      </w:r>
      <w:r w:rsidR="00085E1C">
        <w:t xml:space="preserve"> una cifra acumulada </w:t>
      </w:r>
      <w:r w:rsidR="006A028F">
        <w:t xml:space="preserve">a septiembre </w:t>
      </w:r>
      <w:r w:rsidR="00065259">
        <w:t>de</w:t>
      </w:r>
      <w:r w:rsidR="006A028F">
        <w:t xml:space="preserve"> Q4,229</w:t>
      </w:r>
      <w:r w:rsidR="00761785">
        <w:t xml:space="preserve">.8 millones </w:t>
      </w:r>
      <w:r w:rsidR="00D8703F" w:rsidRPr="00AC1506">
        <w:t>con</w:t>
      </w:r>
      <w:r w:rsidR="00B5492C" w:rsidRPr="00AC1506">
        <w:t xml:space="preserve"> una variación negativa</w:t>
      </w:r>
      <w:r w:rsidR="0034043A" w:rsidRPr="00AC1506">
        <w:t xml:space="preserve"> de</w:t>
      </w:r>
      <w:r w:rsidR="00761785">
        <w:t xml:space="preserve">l 12.4% </w:t>
      </w:r>
      <w:r w:rsidR="0034043A" w:rsidRPr="00AC1506">
        <w:t>(</w:t>
      </w:r>
      <w:r w:rsidR="00761785">
        <w:t>Q</w:t>
      </w:r>
      <w:r w:rsidR="001765BE" w:rsidRPr="001765BE">
        <w:t>599.8</w:t>
      </w:r>
      <w:r w:rsidR="001765BE">
        <w:t xml:space="preserve"> millones</w:t>
      </w:r>
      <w:r w:rsidR="00A959D5" w:rsidRPr="00AC1506">
        <w:t>) respecto a 2019</w:t>
      </w:r>
      <w:r w:rsidR="00D23B09">
        <w:t>.</w:t>
      </w:r>
      <w:r w:rsidR="00386DDA">
        <w:t xml:space="preserve"> </w:t>
      </w:r>
      <w:r w:rsidR="00F0284F">
        <w:t>E</w:t>
      </w:r>
      <w:r w:rsidR="00386DDA">
        <w:t>sto</w:t>
      </w:r>
      <w:r w:rsidR="001765BE">
        <w:t xml:space="preserve"> principalmente producto de </w:t>
      </w:r>
      <w:r w:rsidR="005F4AED">
        <w:t>la erogación destinada</w:t>
      </w:r>
      <w:r w:rsidR="00FF5C98">
        <w:t xml:space="preserve"> a </w:t>
      </w:r>
      <w:r w:rsidR="00A959D5" w:rsidRPr="00AC1506">
        <w:t>transporte</w:t>
      </w:r>
      <w:r w:rsidR="001E5588">
        <w:t xml:space="preserve"> (entre estos se enc</w:t>
      </w:r>
      <w:r w:rsidR="00D23B09">
        <w:t>u</w:t>
      </w:r>
      <w:r w:rsidR="001E5588">
        <w:t xml:space="preserve">entra </w:t>
      </w:r>
      <w:r w:rsidR="00BD1C5B">
        <w:t xml:space="preserve">la construcción y mantenimiento de </w:t>
      </w:r>
      <w:r w:rsidR="00DD2E21">
        <w:t>carreteras)</w:t>
      </w:r>
      <w:r w:rsidR="00984ED7" w:rsidRPr="00AC1506">
        <w:t>, la cual se redujo interanualmente en</w:t>
      </w:r>
      <w:r w:rsidR="00681683">
        <w:t xml:space="preserve"> 18.8% (</w:t>
      </w:r>
      <w:r w:rsidR="00984ED7" w:rsidRPr="00AC1506">
        <w:t>Q</w:t>
      </w:r>
      <w:r w:rsidR="00B3710D" w:rsidRPr="00AC1506">
        <w:t>6</w:t>
      </w:r>
      <w:r w:rsidR="00681683">
        <w:t>80</w:t>
      </w:r>
      <w:r w:rsidR="00B3710D" w:rsidRPr="00AC1506">
        <w:t>.</w:t>
      </w:r>
      <w:r w:rsidR="00065259">
        <w:t>4</w:t>
      </w:r>
      <w:r w:rsidR="00B3710D" w:rsidRPr="00AC1506">
        <w:t xml:space="preserve"> millones</w:t>
      </w:r>
      <w:r w:rsidR="00065259">
        <w:t>)</w:t>
      </w:r>
      <w:r w:rsidR="00DA3E76" w:rsidRPr="00AC1506">
        <w:t>.</w:t>
      </w:r>
    </w:p>
    <w:p w14:paraId="674FBFBC" w14:textId="77777777" w:rsidR="00456A81" w:rsidRPr="00AC1506" w:rsidRDefault="00456A81" w:rsidP="00EB6D9F"/>
    <w:p w14:paraId="68D0D8E3" w14:textId="4562CF58" w:rsidR="00513B56" w:rsidRPr="00AC1506" w:rsidRDefault="00513B56" w:rsidP="00C5668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392" w:name="_Toc55396561"/>
      <w:r w:rsidRPr="00AC1506">
        <w:rPr>
          <w:rFonts w:ascii="Times New Roman" w:hAnsi="Times New Roman" w:cs="Times New Roman"/>
          <w:color w:val="auto"/>
          <w:sz w:val="24"/>
        </w:rPr>
        <w:lastRenderedPageBreak/>
        <w:t>Grado de Ejecución</w:t>
      </w:r>
      <w:r w:rsidR="0040274D" w:rsidRPr="00AC1506">
        <w:rPr>
          <w:rFonts w:ascii="Times New Roman" w:hAnsi="Times New Roman" w:cs="Times New Roman"/>
          <w:color w:val="auto"/>
          <w:sz w:val="24"/>
        </w:rPr>
        <w:t xml:space="preserve"> Presupuestaria</w:t>
      </w:r>
      <w:bookmarkEnd w:id="392"/>
    </w:p>
    <w:p w14:paraId="0440DA03" w14:textId="441D7D86" w:rsidR="00F453D5" w:rsidRPr="00AC1506" w:rsidRDefault="00893A9E" w:rsidP="00C17472">
      <w:pPr>
        <w:rPr>
          <w:lang w:val="es-MX"/>
        </w:rPr>
      </w:pPr>
      <w:r w:rsidRPr="00AC1506">
        <w:rPr>
          <w:rFonts w:cs="Times New Roman"/>
          <w:noProof/>
          <w:sz w:val="18"/>
          <w:szCs w:val="18"/>
          <w:lang w:eastAsia="es-GT"/>
        </w:rPr>
        <w:drawing>
          <wp:anchor distT="0" distB="0" distL="114300" distR="114300" simplePos="0" relativeHeight="251658245" behindDoc="0" locked="0" layoutInCell="1" allowOverlap="1" wp14:anchorId="0D023A4C" wp14:editId="30837AC0">
            <wp:simplePos x="0" y="0"/>
            <wp:positionH relativeFrom="margin">
              <wp:posOffset>3077845</wp:posOffset>
            </wp:positionH>
            <wp:positionV relativeFrom="paragraph">
              <wp:posOffset>4445</wp:posOffset>
            </wp:positionV>
            <wp:extent cx="2890520" cy="3194685"/>
            <wp:effectExtent l="0" t="0" r="5080" b="5715"/>
            <wp:wrapSquare wrapText="bothSides"/>
            <wp:docPr id="30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997">
        <w:rPr>
          <w:lang w:val="es-MX"/>
        </w:rPr>
        <w:t xml:space="preserve">Respecto a la ejecución presupuestaria </w:t>
      </w:r>
      <w:r w:rsidR="00392346" w:rsidRPr="00392346">
        <w:rPr>
          <w:lang w:val="es-MX"/>
        </w:rPr>
        <w:t>por entidades, muestran el mayor nivel de ejecución Desarrollo Social (73.4%), la PGN (73.0%), Educación (70.2%), Presidencia (65.5%), Obligaciones del Estado a cargo del Tesoro (63.9%) y el Servicio de la Deuda Pública (62.6%), todas estas entidades se encuentran por arriba de la ejecución total</w:t>
      </w:r>
      <w:r w:rsidR="00D23B09">
        <w:rPr>
          <w:lang w:val="es-MX"/>
        </w:rPr>
        <w:t>.</w:t>
      </w:r>
    </w:p>
    <w:p w14:paraId="4E03D9F0" w14:textId="77777777" w:rsidR="00A617A1" w:rsidRPr="00AC1506" w:rsidRDefault="00A617A1" w:rsidP="00C17472">
      <w:pPr>
        <w:rPr>
          <w:lang w:val="es-MX"/>
        </w:rPr>
      </w:pPr>
    </w:p>
    <w:p w14:paraId="14963B10" w14:textId="4A228959" w:rsidR="00893A9E" w:rsidRDefault="00805483" w:rsidP="00C17472">
      <w:pPr>
        <w:rPr>
          <w:lang w:val="es-MX"/>
        </w:rPr>
      </w:pPr>
      <w:r>
        <w:rPr>
          <w:lang w:val="es-MX"/>
        </w:rPr>
        <w:t xml:space="preserve">Cabe resaltar </w:t>
      </w:r>
      <w:r w:rsidR="008B74D9">
        <w:rPr>
          <w:lang w:val="es-MX"/>
        </w:rPr>
        <w:t xml:space="preserve">la ejecución </w:t>
      </w:r>
      <w:r w:rsidR="008B74D9" w:rsidRPr="00366E5D">
        <w:rPr>
          <w:lang w:val="es-MX"/>
        </w:rPr>
        <w:t>atípica</w:t>
      </w:r>
      <w:r w:rsidR="0082014E">
        <w:rPr>
          <w:lang w:val="es-MX"/>
        </w:rPr>
        <w:t>,</w:t>
      </w:r>
      <w:r w:rsidR="008B74D9" w:rsidRPr="00366E5D">
        <w:rPr>
          <w:lang w:val="es-MX"/>
        </w:rPr>
        <w:t xml:space="preserve"> </w:t>
      </w:r>
      <w:r w:rsidR="008B74D9">
        <w:rPr>
          <w:lang w:val="es-MX"/>
        </w:rPr>
        <w:t xml:space="preserve">para </w:t>
      </w:r>
      <w:r w:rsidR="008B74D9" w:rsidRPr="00366E5D">
        <w:rPr>
          <w:lang w:val="es-MX"/>
        </w:rPr>
        <w:t xml:space="preserve">este ejercicio fiscal </w:t>
      </w:r>
      <w:r w:rsidR="008B74D9">
        <w:rPr>
          <w:lang w:val="es-MX"/>
        </w:rPr>
        <w:t xml:space="preserve">del </w:t>
      </w:r>
      <w:r w:rsidR="00366E5D" w:rsidRPr="00366E5D">
        <w:rPr>
          <w:lang w:val="es-MX"/>
        </w:rPr>
        <w:t xml:space="preserve">Ministerio de Desarrollo Social </w:t>
      </w:r>
      <w:r w:rsidR="008B74D9">
        <w:rPr>
          <w:lang w:val="es-MX"/>
        </w:rPr>
        <w:t>derivado</w:t>
      </w:r>
      <w:r w:rsidR="00366E5D" w:rsidRPr="00366E5D">
        <w:rPr>
          <w:lang w:val="es-MX"/>
        </w:rPr>
        <w:t xml:space="preserve"> la ejecución del programa Bono Familia, del cual únicamente está pendiente de ejecutar</w:t>
      </w:r>
      <w:r w:rsidR="00642430">
        <w:rPr>
          <w:lang w:val="es-MX"/>
        </w:rPr>
        <w:t xml:space="preserve"> un </w:t>
      </w:r>
      <w:r w:rsidR="00024DE4">
        <w:rPr>
          <w:lang w:val="es-MX"/>
        </w:rPr>
        <w:t>último</w:t>
      </w:r>
      <w:r w:rsidR="00642430">
        <w:rPr>
          <w:lang w:val="es-MX"/>
        </w:rPr>
        <w:t xml:space="preserve"> pago (</w:t>
      </w:r>
      <w:r w:rsidR="00366E5D" w:rsidRPr="00366E5D">
        <w:rPr>
          <w:lang w:val="es-MX"/>
        </w:rPr>
        <w:t>el tercer</w:t>
      </w:r>
      <w:r w:rsidR="00024DE4">
        <w:rPr>
          <w:lang w:val="es-MX"/>
        </w:rPr>
        <w:t>o) como parte de</w:t>
      </w:r>
      <w:r w:rsidR="00366E5D" w:rsidRPr="00366E5D">
        <w:rPr>
          <w:lang w:val="es-MX"/>
        </w:rPr>
        <w:t xml:space="preserve"> la actividad más relevante</w:t>
      </w:r>
      <w:r w:rsidR="007130A0">
        <w:rPr>
          <w:lang w:val="es-MX"/>
        </w:rPr>
        <w:t>s</w:t>
      </w:r>
      <w:r w:rsidR="00366E5D" w:rsidRPr="00366E5D">
        <w:rPr>
          <w:lang w:val="es-MX"/>
        </w:rPr>
        <w:t xml:space="preserve"> del gobierno en atención al COVID-19.</w:t>
      </w:r>
    </w:p>
    <w:p w14:paraId="4D5D9DD5" w14:textId="1B7CD198" w:rsidR="00BE2746" w:rsidRDefault="00BE2746" w:rsidP="00C17472">
      <w:pPr>
        <w:rPr>
          <w:lang w:val="es-MX"/>
        </w:rPr>
      </w:pPr>
    </w:p>
    <w:p w14:paraId="653A6BEC" w14:textId="06A5F75A" w:rsidR="00BE2746" w:rsidRDefault="00BE2746" w:rsidP="00BE2746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 su parte, el resto de las entidades se encuentran por debajo de la ejecución total, resalta</w:t>
      </w:r>
      <w:r w:rsidR="00547161">
        <w:rPr>
          <w:rFonts w:ascii="Times New Roman" w:hAnsi="Times New Roman" w:cs="Times New Roman"/>
        </w:rPr>
        <w:t>ndo</w:t>
      </w:r>
      <w:r>
        <w:rPr>
          <w:rFonts w:ascii="Times New Roman" w:hAnsi="Times New Roman" w:cs="Times New Roman"/>
        </w:rPr>
        <w:t xml:space="preserve"> el caso de tres entidades, siendo Comunicaciones (46.0%), Cultura y Deportes (36.3%) y Agricultura (34</w:t>
      </w:r>
      <w:r w:rsidRPr="0024109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7</w:t>
      </w:r>
      <w:r w:rsidRPr="00241093">
        <w:rPr>
          <w:rFonts w:ascii="Times New Roman" w:hAnsi="Times New Roman" w:cs="Times New Roman"/>
        </w:rPr>
        <w:t>%)</w:t>
      </w:r>
      <w:r>
        <w:rPr>
          <w:rFonts w:ascii="Times New Roman" w:hAnsi="Times New Roman" w:cs="Times New Roman"/>
        </w:rPr>
        <w:t xml:space="preserve">. </w:t>
      </w:r>
    </w:p>
    <w:p w14:paraId="25C62302" w14:textId="3152264A" w:rsidR="00A6370E" w:rsidRPr="00AC1506" w:rsidRDefault="00A6370E" w:rsidP="00851B66">
      <w:pPr>
        <w:ind w:left="4962"/>
        <w:jc w:val="right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 xml:space="preserve">1/ </w:t>
      </w:r>
      <w:r w:rsidR="0021423B" w:rsidRPr="00AC1506">
        <w:rPr>
          <w:rFonts w:cs="Times New Roman"/>
          <w:sz w:val="16"/>
          <w:szCs w:val="22"/>
          <w:lang w:val="es-MX"/>
        </w:rPr>
        <w:t>Con base a la</w:t>
      </w:r>
      <w:r w:rsidRPr="00AC1506">
        <w:rPr>
          <w:rFonts w:cs="Times New Roman"/>
          <w:sz w:val="16"/>
          <w:szCs w:val="22"/>
          <w:lang w:val="es-MX"/>
        </w:rPr>
        <w:t xml:space="preserve"> </w:t>
      </w:r>
      <w:r w:rsidR="00AC5874" w:rsidRPr="00AC1506">
        <w:rPr>
          <w:rFonts w:cs="Times New Roman"/>
          <w:sz w:val="16"/>
          <w:szCs w:val="22"/>
          <w:lang w:val="es-MX"/>
        </w:rPr>
        <w:t>m</w:t>
      </w:r>
      <w:r w:rsidRPr="00AC1506">
        <w:rPr>
          <w:rFonts w:cs="Times New Roman"/>
          <w:sz w:val="16"/>
          <w:szCs w:val="22"/>
          <w:lang w:val="es-MX"/>
        </w:rPr>
        <w:t xml:space="preserve">etodología </w:t>
      </w:r>
      <w:r w:rsidR="00AC5874" w:rsidRPr="00AC1506">
        <w:rPr>
          <w:rFonts w:cs="Times New Roman"/>
          <w:sz w:val="16"/>
          <w:szCs w:val="22"/>
          <w:lang w:val="es-MX"/>
        </w:rPr>
        <w:t>n</w:t>
      </w:r>
      <w:r w:rsidRPr="00AC1506">
        <w:rPr>
          <w:rFonts w:cs="Times New Roman"/>
          <w:sz w:val="16"/>
          <w:szCs w:val="22"/>
          <w:lang w:val="es-MX"/>
        </w:rPr>
        <w:t>acional</w:t>
      </w:r>
    </w:p>
    <w:p w14:paraId="2A94C82C" w14:textId="016EBA7B" w:rsidR="0038019E" w:rsidRPr="00AC1506" w:rsidRDefault="0038019E" w:rsidP="00851B66">
      <w:pPr>
        <w:ind w:left="4962"/>
        <w:jc w:val="right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7358445D" w14:textId="52B3CC72" w:rsidR="006F0BE7" w:rsidRPr="00AC1506" w:rsidRDefault="0038019E" w:rsidP="00851B66">
      <w:pPr>
        <w:ind w:left="4962"/>
        <w:jc w:val="right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56B717B1" w14:textId="77777777" w:rsidR="007F7507" w:rsidRPr="00AC1506" w:rsidRDefault="007F7507" w:rsidP="00851B66">
      <w:pPr>
        <w:ind w:left="4962"/>
        <w:jc w:val="right"/>
        <w:rPr>
          <w:rFonts w:cs="Times New Roman"/>
          <w:sz w:val="16"/>
          <w:szCs w:val="22"/>
          <w:lang w:val="es-MX"/>
        </w:rPr>
      </w:pPr>
    </w:p>
    <w:p w14:paraId="2A08C5D7" w14:textId="786C128C" w:rsidR="00380981" w:rsidRPr="00AC1506" w:rsidRDefault="00C84436" w:rsidP="00C17472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393" w:name="_Toc55396562"/>
      <w:r w:rsidRPr="00AC1506">
        <w:rPr>
          <w:rFonts w:cs="Times New Roman"/>
          <w:b/>
          <w:sz w:val="24"/>
          <w:lang w:val="es-MX"/>
        </w:rPr>
        <w:t>Resultado Fiscal</w:t>
      </w:r>
      <w:bookmarkEnd w:id="393"/>
      <w:r w:rsidRPr="00AC1506">
        <w:rPr>
          <w:rFonts w:cs="Times New Roman"/>
          <w:b/>
          <w:sz w:val="24"/>
          <w:lang w:val="es-MX"/>
        </w:rPr>
        <w:t xml:space="preserve"> </w:t>
      </w:r>
    </w:p>
    <w:p w14:paraId="5979CB22" w14:textId="577F46B8" w:rsidR="00C84436" w:rsidRPr="00AC1506" w:rsidRDefault="005F5E9E" w:rsidP="00D319A6">
      <w:pPr>
        <w:rPr>
          <w:rFonts w:eastAsiaTheme="majorEastAsia" w:cs="Times New Roman"/>
          <w:b/>
          <w:bCs/>
          <w:sz w:val="24"/>
          <w:szCs w:val="26"/>
        </w:rPr>
      </w:pPr>
      <w:bookmarkStart w:id="394" w:name="_Toc42023982"/>
      <w:bookmarkStart w:id="395" w:name="_Toc42024033"/>
      <w:bookmarkEnd w:id="394"/>
      <w:bookmarkEnd w:id="395"/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53C2D341" wp14:editId="4CCD8E17">
            <wp:extent cx="5836920" cy="1854200"/>
            <wp:effectExtent l="76200" t="57150" r="87630" b="107950"/>
            <wp:docPr id="27" name="Diagra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  <w:bookmarkStart w:id="396" w:name="_Toc31624513"/>
      <w:bookmarkStart w:id="397" w:name="_Toc31625365"/>
      <w:bookmarkStart w:id="398" w:name="_Toc31626820"/>
      <w:bookmarkStart w:id="399" w:name="_Toc31811271"/>
      <w:bookmarkStart w:id="400" w:name="_Toc31811725"/>
      <w:bookmarkStart w:id="401" w:name="_Toc31971888"/>
      <w:bookmarkStart w:id="402" w:name="_Toc32230910"/>
      <w:bookmarkStart w:id="403" w:name="_Toc33109798"/>
      <w:bookmarkStart w:id="404" w:name="_Toc33109840"/>
      <w:bookmarkStart w:id="405" w:name="_Toc33180561"/>
      <w:bookmarkStart w:id="406" w:name="_Toc33180655"/>
      <w:bookmarkStart w:id="407" w:name="_Toc33193552"/>
      <w:bookmarkStart w:id="408" w:name="_Toc33193591"/>
      <w:bookmarkStart w:id="409" w:name="_Toc33196788"/>
      <w:bookmarkStart w:id="410" w:name="_Toc40691764"/>
      <w:bookmarkStart w:id="411" w:name="_Toc40959164"/>
      <w:bookmarkStart w:id="412" w:name="_Toc40975998"/>
      <w:bookmarkStart w:id="413" w:name="_Toc40976067"/>
      <w:bookmarkStart w:id="414" w:name="_Toc40993323"/>
      <w:bookmarkStart w:id="415" w:name="_Toc40993705"/>
      <w:bookmarkStart w:id="416" w:name="_Toc41037581"/>
      <w:bookmarkStart w:id="417" w:name="_Toc41254141"/>
      <w:bookmarkStart w:id="418" w:name="_Toc41254173"/>
      <w:bookmarkStart w:id="419" w:name="_Toc41254193"/>
      <w:bookmarkStart w:id="420" w:name="_Toc42023983"/>
      <w:bookmarkStart w:id="421" w:name="_Toc42024034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14:paraId="601FB390" w14:textId="77777777" w:rsidR="00182B79" w:rsidRPr="00AC1506" w:rsidRDefault="00182B79" w:rsidP="00182B79">
      <w:pPr>
        <w:pStyle w:val="Prrafodelista"/>
        <w:keepNext/>
        <w:keepLines/>
        <w:numPr>
          <w:ilvl w:val="0"/>
          <w:numId w:val="43"/>
        </w:numPr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22" w:name="_Toc42069123"/>
      <w:bookmarkStart w:id="423" w:name="_Toc49422069"/>
      <w:bookmarkStart w:id="424" w:name="_Toc49422095"/>
      <w:bookmarkStart w:id="425" w:name="_Toc49430674"/>
      <w:bookmarkStart w:id="426" w:name="_Toc49430700"/>
      <w:bookmarkStart w:id="427" w:name="_Toc49750477"/>
      <w:bookmarkStart w:id="428" w:name="_Toc49750727"/>
      <w:bookmarkStart w:id="429" w:name="_Toc49750755"/>
      <w:bookmarkStart w:id="430" w:name="_Toc55284841"/>
      <w:bookmarkStart w:id="431" w:name="_Toc55298859"/>
      <w:bookmarkStart w:id="432" w:name="_Toc55373842"/>
      <w:bookmarkStart w:id="433" w:name="_Toc55374018"/>
      <w:bookmarkStart w:id="434" w:name="_Toc55375155"/>
      <w:bookmarkStart w:id="435" w:name="_Toc55396563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</w:p>
    <w:p w14:paraId="3072C340" w14:textId="79DC1728" w:rsidR="00364844" w:rsidRPr="00AC1506" w:rsidRDefault="00BD6585" w:rsidP="00D11ADD">
      <w:pPr>
        <w:pStyle w:val="Ttulo2"/>
        <w:numPr>
          <w:ilvl w:val="1"/>
          <w:numId w:val="43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36" w:name="_Toc55396564"/>
      <w:r w:rsidRPr="00AC1506">
        <w:rPr>
          <w:rFonts w:ascii="Times New Roman" w:hAnsi="Times New Roman" w:cs="Times New Roman"/>
          <w:color w:val="auto"/>
          <w:sz w:val="24"/>
        </w:rPr>
        <w:t>R</w:t>
      </w:r>
      <w:r w:rsidR="00540B30" w:rsidRPr="00AC1506">
        <w:rPr>
          <w:rFonts w:ascii="Times New Roman" w:hAnsi="Times New Roman" w:cs="Times New Roman"/>
          <w:color w:val="auto"/>
          <w:sz w:val="24"/>
        </w:rPr>
        <w:t xml:space="preserve">esultado </w:t>
      </w:r>
      <w:r w:rsidR="003C3E6F" w:rsidRPr="00AC1506">
        <w:rPr>
          <w:rFonts w:ascii="Times New Roman" w:hAnsi="Times New Roman" w:cs="Times New Roman"/>
          <w:color w:val="auto"/>
          <w:sz w:val="24"/>
        </w:rPr>
        <w:t>O</w:t>
      </w:r>
      <w:r w:rsidR="00540B30" w:rsidRPr="00AC1506">
        <w:rPr>
          <w:rFonts w:ascii="Times New Roman" w:hAnsi="Times New Roman" w:cs="Times New Roman"/>
          <w:color w:val="auto"/>
          <w:sz w:val="24"/>
        </w:rPr>
        <w:t>perativo</w:t>
      </w:r>
      <w:r w:rsidR="00EE52DF" w:rsidRPr="00AC1506">
        <w:rPr>
          <w:rFonts w:ascii="Times New Roman" w:hAnsi="Times New Roman" w:cs="Times New Roman"/>
          <w:color w:val="auto"/>
          <w:sz w:val="24"/>
        </w:rPr>
        <w:t xml:space="preserve"> </w:t>
      </w:r>
      <w:bookmarkEnd w:id="306"/>
      <w:r w:rsidR="005454E8">
        <w:rPr>
          <w:rFonts w:ascii="Times New Roman" w:hAnsi="Times New Roman" w:cs="Times New Roman"/>
          <w:color w:val="auto"/>
          <w:sz w:val="24"/>
        </w:rPr>
        <w:t>Negativo</w:t>
      </w:r>
      <w:bookmarkEnd w:id="436"/>
    </w:p>
    <w:p w14:paraId="084ECDEC" w14:textId="574644C9" w:rsidR="00A346C2" w:rsidRDefault="00923488" w:rsidP="0045490A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 mes de septiembre se </w:t>
      </w:r>
      <w:r w:rsidR="007840C8">
        <w:rPr>
          <w:rFonts w:ascii="Times New Roman" w:hAnsi="Times New Roman" w:cs="Times New Roman"/>
        </w:rPr>
        <w:t>observa un</w:t>
      </w:r>
      <w:r w:rsidR="00E67AA2">
        <w:rPr>
          <w:rFonts w:ascii="Times New Roman" w:hAnsi="Times New Roman" w:cs="Times New Roman"/>
        </w:rPr>
        <w:t xml:space="preserve"> r</w:t>
      </w:r>
      <w:r w:rsidR="007840C8">
        <w:rPr>
          <w:rFonts w:ascii="Times New Roman" w:hAnsi="Times New Roman" w:cs="Times New Roman"/>
        </w:rPr>
        <w:t xml:space="preserve">esultado </w:t>
      </w:r>
      <w:r w:rsidR="00E67AA2">
        <w:rPr>
          <w:rFonts w:ascii="Times New Roman" w:hAnsi="Times New Roman" w:cs="Times New Roman"/>
        </w:rPr>
        <w:t>o</w:t>
      </w:r>
      <w:r w:rsidR="007840C8">
        <w:rPr>
          <w:rFonts w:ascii="Times New Roman" w:hAnsi="Times New Roman" w:cs="Times New Roman"/>
        </w:rPr>
        <w:t xml:space="preserve">perativo </w:t>
      </w:r>
      <w:r w:rsidR="00A87FAA">
        <w:rPr>
          <w:rFonts w:ascii="Times New Roman" w:hAnsi="Times New Roman" w:cs="Times New Roman"/>
        </w:rPr>
        <w:t>negativo</w:t>
      </w:r>
      <w:r w:rsidR="00053AD6" w:rsidRPr="00AC1506">
        <w:rPr>
          <w:rFonts w:ascii="Times New Roman" w:hAnsi="Times New Roman" w:cs="Times New Roman"/>
        </w:rPr>
        <w:t xml:space="preserve"> </w:t>
      </w:r>
      <w:r w:rsidR="00A87FAA">
        <w:rPr>
          <w:rFonts w:ascii="Times New Roman" w:hAnsi="Times New Roman" w:cs="Times New Roman"/>
        </w:rPr>
        <w:t xml:space="preserve">por </w:t>
      </w:r>
      <w:r w:rsidR="007D07F3" w:rsidRPr="00AC1506">
        <w:rPr>
          <w:rFonts w:ascii="Times New Roman" w:hAnsi="Times New Roman" w:cs="Times New Roman"/>
        </w:rPr>
        <w:t>Q</w:t>
      </w:r>
      <w:r w:rsidR="00867E22">
        <w:rPr>
          <w:rFonts w:ascii="Times New Roman" w:hAnsi="Times New Roman" w:cs="Times New Roman"/>
        </w:rPr>
        <w:t>15,386.9 millones</w:t>
      </w:r>
      <w:r w:rsidR="00F76669">
        <w:rPr>
          <w:rFonts w:ascii="Times New Roman" w:hAnsi="Times New Roman" w:cs="Times New Roman"/>
        </w:rPr>
        <w:t xml:space="preserve">, el cual es </w:t>
      </w:r>
      <w:r w:rsidR="00182E81">
        <w:rPr>
          <w:rFonts w:ascii="Times New Roman" w:hAnsi="Times New Roman" w:cs="Times New Roman"/>
        </w:rPr>
        <w:t xml:space="preserve">producto </w:t>
      </w:r>
      <w:r w:rsidR="001A4726">
        <w:rPr>
          <w:rFonts w:ascii="Times New Roman" w:hAnsi="Times New Roman" w:cs="Times New Roman"/>
        </w:rPr>
        <w:t>de</w:t>
      </w:r>
      <w:r w:rsidR="00AE49D5">
        <w:rPr>
          <w:rFonts w:ascii="Times New Roman" w:hAnsi="Times New Roman" w:cs="Times New Roman"/>
        </w:rPr>
        <w:t xml:space="preserve"> los</w:t>
      </w:r>
      <w:r w:rsidR="006B7F66">
        <w:rPr>
          <w:rFonts w:ascii="Times New Roman" w:hAnsi="Times New Roman" w:cs="Times New Roman"/>
        </w:rPr>
        <w:t xml:space="preserve"> reducidos</w:t>
      </w:r>
      <w:r w:rsidR="00AE49D5">
        <w:rPr>
          <w:rFonts w:ascii="Times New Roman" w:hAnsi="Times New Roman" w:cs="Times New Roman"/>
        </w:rPr>
        <w:t xml:space="preserve"> niveles</w:t>
      </w:r>
      <w:r w:rsidR="00182E81">
        <w:rPr>
          <w:rFonts w:ascii="Times New Roman" w:hAnsi="Times New Roman" w:cs="Times New Roman"/>
        </w:rPr>
        <w:t xml:space="preserve"> </w:t>
      </w:r>
      <w:r w:rsidR="00F76669">
        <w:rPr>
          <w:rFonts w:ascii="Times New Roman" w:hAnsi="Times New Roman" w:cs="Times New Roman"/>
        </w:rPr>
        <w:t xml:space="preserve">observados en </w:t>
      </w:r>
      <w:r w:rsidR="006019E9">
        <w:rPr>
          <w:rFonts w:ascii="Times New Roman" w:hAnsi="Times New Roman" w:cs="Times New Roman"/>
        </w:rPr>
        <w:t>el</w:t>
      </w:r>
      <w:r w:rsidR="00182E81">
        <w:rPr>
          <w:rFonts w:ascii="Times New Roman" w:hAnsi="Times New Roman" w:cs="Times New Roman"/>
        </w:rPr>
        <w:t xml:space="preserve"> ingreso</w:t>
      </w:r>
      <w:r w:rsidR="006019E9">
        <w:rPr>
          <w:rFonts w:ascii="Times New Roman" w:hAnsi="Times New Roman" w:cs="Times New Roman"/>
        </w:rPr>
        <w:t xml:space="preserve"> total</w:t>
      </w:r>
      <w:r w:rsidR="00182E81">
        <w:rPr>
          <w:rFonts w:ascii="Times New Roman" w:hAnsi="Times New Roman" w:cs="Times New Roman"/>
        </w:rPr>
        <w:t xml:space="preserve"> </w:t>
      </w:r>
      <w:r w:rsidR="00AE49D5">
        <w:rPr>
          <w:rFonts w:ascii="Times New Roman" w:hAnsi="Times New Roman" w:cs="Times New Roman"/>
        </w:rPr>
        <w:t>(</w:t>
      </w:r>
      <w:r w:rsidR="00182E81">
        <w:rPr>
          <w:rFonts w:ascii="Times New Roman" w:hAnsi="Times New Roman" w:cs="Times New Roman"/>
        </w:rPr>
        <w:t xml:space="preserve">principalmente por </w:t>
      </w:r>
      <w:r w:rsidR="001A4726">
        <w:rPr>
          <w:rFonts w:ascii="Times New Roman" w:hAnsi="Times New Roman" w:cs="Times New Roman"/>
        </w:rPr>
        <w:t>los impuestos</w:t>
      </w:r>
      <w:r w:rsidR="00AE49D5">
        <w:rPr>
          <w:rFonts w:ascii="Times New Roman" w:hAnsi="Times New Roman" w:cs="Times New Roman"/>
        </w:rPr>
        <w:t>)</w:t>
      </w:r>
      <w:r w:rsidR="001A4726">
        <w:rPr>
          <w:rFonts w:ascii="Times New Roman" w:hAnsi="Times New Roman" w:cs="Times New Roman"/>
        </w:rPr>
        <w:t xml:space="preserve"> y aunado al mayor dinamismo del gasto</w:t>
      </w:r>
      <w:r w:rsidR="00114548">
        <w:rPr>
          <w:rFonts w:ascii="Times New Roman" w:hAnsi="Times New Roman" w:cs="Times New Roman"/>
        </w:rPr>
        <w:t>.</w:t>
      </w:r>
      <w:r w:rsidR="00A346C2">
        <w:rPr>
          <w:rFonts w:ascii="Times New Roman" w:hAnsi="Times New Roman" w:cs="Times New Roman"/>
        </w:rPr>
        <w:t xml:space="preserve"> </w:t>
      </w:r>
      <w:r w:rsidR="00114548">
        <w:rPr>
          <w:rFonts w:ascii="Times New Roman" w:hAnsi="Times New Roman" w:cs="Times New Roman"/>
        </w:rPr>
        <w:t>C</w:t>
      </w:r>
      <w:r w:rsidR="001A4726">
        <w:rPr>
          <w:rFonts w:ascii="Times New Roman" w:hAnsi="Times New Roman" w:cs="Times New Roman"/>
        </w:rPr>
        <w:t xml:space="preserve">abe mencionar </w:t>
      </w:r>
      <w:r w:rsidR="00114548">
        <w:rPr>
          <w:rFonts w:ascii="Times New Roman" w:hAnsi="Times New Roman" w:cs="Times New Roman"/>
        </w:rPr>
        <w:t>que,</w:t>
      </w:r>
      <w:r w:rsidR="001A4726">
        <w:rPr>
          <w:rFonts w:ascii="Times New Roman" w:hAnsi="Times New Roman" w:cs="Times New Roman"/>
        </w:rPr>
        <w:t xml:space="preserve"> </w:t>
      </w:r>
      <w:r w:rsidR="00DE56A9">
        <w:rPr>
          <w:rFonts w:ascii="Times New Roman" w:hAnsi="Times New Roman" w:cs="Times New Roman"/>
        </w:rPr>
        <w:t xml:space="preserve">en términos interanuales, el resultado operativo de 2020 </w:t>
      </w:r>
      <w:r w:rsidR="00512366">
        <w:rPr>
          <w:rFonts w:ascii="Times New Roman" w:hAnsi="Times New Roman" w:cs="Times New Roman"/>
        </w:rPr>
        <w:t xml:space="preserve">difiere en </w:t>
      </w:r>
      <w:r w:rsidR="00CD37A6">
        <w:rPr>
          <w:rFonts w:ascii="Times New Roman" w:hAnsi="Times New Roman" w:cs="Times New Roman"/>
        </w:rPr>
        <w:t xml:space="preserve">Q10,693.4 millones </w:t>
      </w:r>
      <w:r w:rsidR="00AD56C2">
        <w:rPr>
          <w:rFonts w:ascii="Times New Roman" w:hAnsi="Times New Roman" w:cs="Times New Roman"/>
        </w:rPr>
        <w:t>a</w:t>
      </w:r>
      <w:r w:rsidR="00CD37A6">
        <w:rPr>
          <w:rFonts w:ascii="Times New Roman" w:hAnsi="Times New Roman" w:cs="Times New Roman"/>
        </w:rPr>
        <w:t>l observado al mismo per</w:t>
      </w:r>
      <w:r w:rsidR="00D23B09">
        <w:rPr>
          <w:rFonts w:ascii="Times New Roman" w:hAnsi="Times New Roman" w:cs="Times New Roman"/>
        </w:rPr>
        <w:t>í</w:t>
      </w:r>
      <w:r w:rsidR="00CD37A6">
        <w:rPr>
          <w:rFonts w:ascii="Times New Roman" w:hAnsi="Times New Roman" w:cs="Times New Roman"/>
        </w:rPr>
        <w:t>odo en 2019, el cual fue</w:t>
      </w:r>
      <w:r w:rsidR="00E67AA2">
        <w:rPr>
          <w:rFonts w:ascii="Times New Roman" w:hAnsi="Times New Roman" w:cs="Times New Roman"/>
        </w:rPr>
        <w:t xml:space="preserve"> </w:t>
      </w:r>
      <w:r w:rsidR="00D91E7E">
        <w:rPr>
          <w:rFonts w:ascii="Times New Roman" w:hAnsi="Times New Roman" w:cs="Times New Roman"/>
        </w:rPr>
        <w:t xml:space="preserve">negativo </w:t>
      </w:r>
      <w:r w:rsidR="00E67AA2">
        <w:rPr>
          <w:rFonts w:ascii="Times New Roman" w:hAnsi="Times New Roman" w:cs="Times New Roman"/>
        </w:rPr>
        <w:t>por</w:t>
      </w:r>
      <w:r w:rsidR="00651A62">
        <w:rPr>
          <w:rFonts w:ascii="Times New Roman" w:hAnsi="Times New Roman" w:cs="Times New Roman"/>
        </w:rPr>
        <w:t xml:space="preserve"> Q4,693.5 millones</w:t>
      </w:r>
      <w:r w:rsidR="00A23D88">
        <w:rPr>
          <w:rFonts w:ascii="Times New Roman" w:hAnsi="Times New Roman" w:cs="Times New Roman"/>
        </w:rPr>
        <w:t xml:space="preserve">. </w:t>
      </w:r>
    </w:p>
    <w:p w14:paraId="45ECB868" w14:textId="77777777" w:rsidR="00A346C2" w:rsidRDefault="00A346C2" w:rsidP="0045490A">
      <w:pPr>
        <w:pStyle w:val="Sinespaciado"/>
        <w:jc w:val="both"/>
        <w:rPr>
          <w:rFonts w:ascii="Times New Roman" w:hAnsi="Times New Roman" w:cs="Times New Roman"/>
        </w:rPr>
      </w:pPr>
    </w:p>
    <w:p w14:paraId="4FB717FF" w14:textId="086EFCC4" w:rsidR="004B5293" w:rsidRPr="00AC1506" w:rsidRDefault="007F30B6" w:rsidP="0045490A">
      <w:pPr>
        <w:pStyle w:val="Sinespaciado"/>
        <w:jc w:val="both"/>
        <w:rPr>
          <w:rFonts w:ascii="Times New Roman" w:hAnsi="Times New Roman" w:cs="Times New Roman"/>
        </w:rPr>
      </w:pPr>
      <w:r w:rsidRPr="00AC1506">
        <w:rPr>
          <w:rFonts w:ascii="Times New Roman" w:hAnsi="Times New Roman" w:cs="Times New Roman"/>
        </w:rPr>
        <w:t>Por su parte, el resultado operativo primario</w:t>
      </w:r>
      <w:r w:rsidR="00C76397" w:rsidRPr="00AC1506">
        <w:rPr>
          <w:rFonts w:ascii="Times New Roman" w:hAnsi="Times New Roman" w:cs="Times New Roman"/>
        </w:rPr>
        <w:t xml:space="preserve"> (</w:t>
      </w:r>
      <w:r w:rsidR="00343934" w:rsidRPr="00AC1506">
        <w:rPr>
          <w:rFonts w:ascii="Times New Roman" w:hAnsi="Times New Roman" w:cs="Times New Roman"/>
        </w:rPr>
        <w:t>sin considerar el pago de intereses de la deuda pública</w:t>
      </w:r>
      <w:r w:rsidR="00385368" w:rsidRPr="00AC1506">
        <w:rPr>
          <w:rFonts w:ascii="Times New Roman" w:hAnsi="Times New Roman" w:cs="Times New Roman"/>
        </w:rPr>
        <w:t>)</w:t>
      </w:r>
      <w:r w:rsidRPr="00AC1506">
        <w:rPr>
          <w:rFonts w:ascii="Times New Roman" w:hAnsi="Times New Roman" w:cs="Times New Roman"/>
        </w:rPr>
        <w:t xml:space="preserve"> </w:t>
      </w:r>
      <w:r w:rsidR="00C76397" w:rsidRPr="00AC1506">
        <w:rPr>
          <w:rFonts w:ascii="Times New Roman" w:hAnsi="Times New Roman" w:cs="Times New Roman"/>
        </w:rPr>
        <w:t>fue negativo por Q</w:t>
      </w:r>
      <w:r w:rsidR="00B21A3A">
        <w:rPr>
          <w:rFonts w:ascii="Times New Roman" w:hAnsi="Times New Roman" w:cs="Times New Roman"/>
        </w:rPr>
        <w:t>8</w:t>
      </w:r>
      <w:r w:rsidR="00C76397" w:rsidRPr="00AC1506">
        <w:rPr>
          <w:rFonts w:ascii="Times New Roman" w:hAnsi="Times New Roman" w:cs="Times New Roman"/>
        </w:rPr>
        <w:t>,</w:t>
      </w:r>
      <w:r w:rsidR="00327EE2">
        <w:rPr>
          <w:rFonts w:ascii="Times New Roman" w:hAnsi="Times New Roman" w:cs="Times New Roman"/>
        </w:rPr>
        <w:t>644</w:t>
      </w:r>
      <w:r w:rsidR="00C76397" w:rsidRPr="00AC1506">
        <w:rPr>
          <w:rFonts w:ascii="Times New Roman" w:hAnsi="Times New Roman" w:cs="Times New Roman"/>
        </w:rPr>
        <w:t>.</w:t>
      </w:r>
      <w:r w:rsidR="00327EE2">
        <w:rPr>
          <w:rFonts w:ascii="Times New Roman" w:hAnsi="Times New Roman" w:cs="Times New Roman"/>
        </w:rPr>
        <w:t>5</w:t>
      </w:r>
      <w:r w:rsidR="00C76397" w:rsidRPr="00AC1506">
        <w:rPr>
          <w:rFonts w:ascii="Times New Roman" w:hAnsi="Times New Roman" w:cs="Times New Roman"/>
        </w:rPr>
        <w:t xml:space="preserve"> millones</w:t>
      </w:r>
      <w:r w:rsidR="000F41CA" w:rsidRPr="00AC1506">
        <w:rPr>
          <w:rFonts w:ascii="Times New Roman" w:hAnsi="Times New Roman" w:cs="Times New Roman"/>
        </w:rPr>
        <w:t xml:space="preserve">, mientras </w:t>
      </w:r>
      <w:r w:rsidR="00AB7BA2" w:rsidRPr="00AC1506">
        <w:rPr>
          <w:rFonts w:ascii="Times New Roman" w:hAnsi="Times New Roman" w:cs="Times New Roman"/>
        </w:rPr>
        <w:t>que,</w:t>
      </w:r>
      <w:r w:rsidR="000F41CA" w:rsidRPr="00AC1506">
        <w:rPr>
          <w:rFonts w:ascii="Times New Roman" w:hAnsi="Times New Roman" w:cs="Times New Roman"/>
        </w:rPr>
        <w:t xml:space="preserve"> </w:t>
      </w:r>
      <w:r w:rsidR="000642AF" w:rsidRPr="00AC1506">
        <w:rPr>
          <w:rFonts w:ascii="Times New Roman" w:hAnsi="Times New Roman" w:cs="Times New Roman"/>
        </w:rPr>
        <w:t>a la misma fecha</w:t>
      </w:r>
      <w:r w:rsidR="000F41CA" w:rsidRPr="00AC1506">
        <w:rPr>
          <w:rFonts w:ascii="Times New Roman" w:hAnsi="Times New Roman" w:cs="Times New Roman"/>
        </w:rPr>
        <w:t xml:space="preserve"> </w:t>
      </w:r>
      <w:r w:rsidR="00271377" w:rsidRPr="00AC1506">
        <w:rPr>
          <w:rFonts w:ascii="Times New Roman" w:hAnsi="Times New Roman" w:cs="Times New Roman"/>
        </w:rPr>
        <w:t>de 2019</w:t>
      </w:r>
      <w:r w:rsidR="000F41CA" w:rsidRPr="00AC1506">
        <w:rPr>
          <w:rFonts w:ascii="Times New Roman" w:hAnsi="Times New Roman" w:cs="Times New Roman"/>
        </w:rPr>
        <w:t xml:space="preserve">, este </w:t>
      </w:r>
      <w:r w:rsidR="00062CBA" w:rsidRPr="00AC1506">
        <w:rPr>
          <w:rFonts w:ascii="Times New Roman" w:hAnsi="Times New Roman" w:cs="Times New Roman"/>
        </w:rPr>
        <w:t xml:space="preserve">se encontraba en valores positivos </w:t>
      </w:r>
      <w:r w:rsidR="00AB7BA2" w:rsidRPr="00AC1506">
        <w:rPr>
          <w:rFonts w:ascii="Times New Roman" w:hAnsi="Times New Roman" w:cs="Times New Roman"/>
        </w:rPr>
        <w:t xml:space="preserve">por un monto de </w:t>
      </w:r>
      <w:r w:rsidR="00DA7F3A" w:rsidRPr="00AC1506">
        <w:rPr>
          <w:rFonts w:ascii="Times New Roman" w:hAnsi="Times New Roman" w:cs="Times New Roman"/>
        </w:rPr>
        <w:t>Q</w:t>
      </w:r>
      <w:r w:rsidR="00327EE2">
        <w:rPr>
          <w:rFonts w:ascii="Times New Roman" w:hAnsi="Times New Roman" w:cs="Times New Roman"/>
        </w:rPr>
        <w:t>1,836.6</w:t>
      </w:r>
      <w:r w:rsidR="004D3EA8" w:rsidRPr="00AC1506">
        <w:rPr>
          <w:rFonts w:ascii="Times New Roman" w:hAnsi="Times New Roman" w:cs="Times New Roman"/>
        </w:rPr>
        <w:t xml:space="preserve"> millones.</w:t>
      </w:r>
    </w:p>
    <w:p w14:paraId="5A96EBFC" w14:textId="35939DC9" w:rsidR="004B5293" w:rsidRPr="00AC1506" w:rsidRDefault="004B5293" w:rsidP="00EE52DF">
      <w:pPr>
        <w:pStyle w:val="Sinespaciado"/>
        <w:jc w:val="both"/>
        <w:rPr>
          <w:rFonts w:ascii="Times New Roman" w:hAnsi="Times New Roman" w:cs="Times New Roman"/>
        </w:rPr>
      </w:pPr>
    </w:p>
    <w:p w14:paraId="05EB2ED1" w14:textId="5D8E52B7" w:rsidR="00374C59" w:rsidRPr="00AC1506" w:rsidRDefault="00414C97" w:rsidP="00D11ADD">
      <w:pPr>
        <w:pStyle w:val="Ttulo2"/>
        <w:numPr>
          <w:ilvl w:val="1"/>
          <w:numId w:val="43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37" w:name="_Toc55396565"/>
      <w:r w:rsidRPr="00AC1506">
        <w:rPr>
          <w:rFonts w:ascii="Times New Roman" w:hAnsi="Times New Roman" w:cs="Times New Roman"/>
          <w:color w:val="auto"/>
          <w:sz w:val="24"/>
        </w:rPr>
        <w:lastRenderedPageBreak/>
        <w:t xml:space="preserve">Préstamo o Endeudamiento </w:t>
      </w:r>
      <w:r w:rsidR="00710C6F" w:rsidRPr="00AC1506">
        <w:rPr>
          <w:rFonts w:ascii="Times New Roman" w:hAnsi="Times New Roman" w:cs="Times New Roman"/>
          <w:color w:val="auto"/>
          <w:sz w:val="24"/>
        </w:rPr>
        <w:t>(</w:t>
      </w:r>
      <w:r w:rsidRPr="00AC1506">
        <w:rPr>
          <w:rFonts w:ascii="Times New Roman" w:hAnsi="Times New Roman" w:cs="Times New Roman"/>
          <w:color w:val="auto"/>
          <w:sz w:val="24"/>
        </w:rPr>
        <w:t xml:space="preserve">Déficit </w:t>
      </w:r>
      <w:r w:rsidR="008A6BFF" w:rsidRPr="00AC1506">
        <w:rPr>
          <w:rFonts w:ascii="Times New Roman" w:hAnsi="Times New Roman" w:cs="Times New Roman"/>
          <w:color w:val="auto"/>
          <w:sz w:val="24"/>
        </w:rPr>
        <w:t>o</w:t>
      </w:r>
      <w:r w:rsidRPr="00AC1506">
        <w:rPr>
          <w:rFonts w:ascii="Times New Roman" w:hAnsi="Times New Roman" w:cs="Times New Roman"/>
          <w:color w:val="auto"/>
          <w:sz w:val="24"/>
        </w:rPr>
        <w:t xml:space="preserve"> Superávit fiscal)</w:t>
      </w:r>
      <w:bookmarkEnd w:id="437"/>
    </w:p>
    <w:p w14:paraId="65EA8E44" w14:textId="31B62513" w:rsidR="00AB01D3" w:rsidRDefault="00FC4E7D" w:rsidP="00220281">
      <w:pPr>
        <w:pStyle w:val="Sinespaciado"/>
        <w:jc w:val="both"/>
        <w:rPr>
          <w:rFonts w:cs="Times New Roman"/>
          <w:b/>
          <w:lang w:val="es-MX"/>
        </w:rPr>
      </w:pPr>
      <w:r>
        <w:rPr>
          <w:rFonts w:ascii="Times New Roman" w:hAnsi="Times New Roman" w:cs="Times New Roman"/>
        </w:rPr>
        <w:t>Al mes de septiembre, e</w:t>
      </w:r>
      <w:r w:rsidR="00C0018F">
        <w:rPr>
          <w:rFonts w:ascii="Times New Roman" w:hAnsi="Times New Roman" w:cs="Times New Roman"/>
        </w:rPr>
        <w:t>l</w:t>
      </w:r>
      <w:r w:rsidR="006F5782" w:rsidRPr="00AC1506">
        <w:rPr>
          <w:rFonts w:ascii="Times New Roman" w:hAnsi="Times New Roman" w:cs="Times New Roman"/>
        </w:rPr>
        <w:t xml:space="preserve"> endeudamiento (déficit)</w:t>
      </w:r>
      <w:r w:rsidR="00253CD8">
        <w:rPr>
          <w:rFonts w:ascii="Times New Roman" w:hAnsi="Times New Roman" w:cs="Times New Roman"/>
        </w:rPr>
        <w:t xml:space="preserve"> del Gobierno Central Presupuestario asciende a </w:t>
      </w:r>
      <w:r w:rsidR="006F5782" w:rsidRPr="00AC1506">
        <w:rPr>
          <w:rFonts w:ascii="Times New Roman" w:hAnsi="Times New Roman" w:cs="Times New Roman"/>
        </w:rPr>
        <w:t>Q</w:t>
      </w:r>
      <w:r w:rsidR="00646C1B">
        <w:rPr>
          <w:rFonts w:ascii="Times New Roman" w:hAnsi="Times New Roman" w:cs="Times New Roman"/>
        </w:rPr>
        <w:t>1</w:t>
      </w:r>
      <w:r w:rsidR="00B70774" w:rsidRPr="00AC1506">
        <w:rPr>
          <w:rFonts w:ascii="Times New Roman" w:hAnsi="Times New Roman" w:cs="Times New Roman"/>
        </w:rPr>
        <w:t>7,</w:t>
      </w:r>
      <w:r w:rsidR="002808AA">
        <w:rPr>
          <w:rFonts w:ascii="Times New Roman" w:hAnsi="Times New Roman" w:cs="Times New Roman"/>
        </w:rPr>
        <w:t>300</w:t>
      </w:r>
      <w:r w:rsidR="00B70774" w:rsidRPr="00AC1506">
        <w:rPr>
          <w:rFonts w:ascii="Times New Roman" w:hAnsi="Times New Roman" w:cs="Times New Roman"/>
        </w:rPr>
        <w:t>.8</w:t>
      </w:r>
      <w:r w:rsidR="00C339D9" w:rsidRPr="00AC1506">
        <w:rPr>
          <w:rFonts w:ascii="Times New Roman" w:hAnsi="Times New Roman" w:cs="Times New Roman"/>
        </w:rPr>
        <w:t xml:space="preserve"> </w:t>
      </w:r>
      <w:r w:rsidR="006B6F8B" w:rsidRPr="00AC1506">
        <w:rPr>
          <w:rFonts w:ascii="Times New Roman" w:hAnsi="Times New Roman" w:cs="Times New Roman"/>
        </w:rPr>
        <w:t xml:space="preserve">millones, </w:t>
      </w:r>
      <w:r w:rsidR="002808AA">
        <w:rPr>
          <w:rFonts w:ascii="Times New Roman" w:hAnsi="Times New Roman" w:cs="Times New Roman"/>
        </w:rPr>
        <w:t xml:space="preserve">cifra </w:t>
      </w:r>
      <w:r w:rsidR="00E868D4">
        <w:rPr>
          <w:rFonts w:ascii="Times New Roman" w:hAnsi="Times New Roman" w:cs="Times New Roman"/>
        </w:rPr>
        <w:t xml:space="preserve">que se encuentra </w:t>
      </w:r>
      <w:r w:rsidR="003009C9">
        <w:rPr>
          <w:rFonts w:ascii="Times New Roman" w:hAnsi="Times New Roman" w:cs="Times New Roman"/>
        </w:rPr>
        <w:t>por encima de l</w:t>
      </w:r>
      <w:r w:rsidR="005000F5">
        <w:rPr>
          <w:rFonts w:ascii="Times New Roman" w:hAnsi="Times New Roman" w:cs="Times New Roman"/>
        </w:rPr>
        <w:t>a</w:t>
      </w:r>
      <w:r w:rsidR="003009C9">
        <w:rPr>
          <w:rFonts w:ascii="Times New Roman" w:hAnsi="Times New Roman" w:cs="Times New Roman"/>
        </w:rPr>
        <w:t xml:space="preserve"> </w:t>
      </w:r>
      <w:r w:rsidR="00801748" w:rsidRPr="00AC1506">
        <w:rPr>
          <w:rFonts w:ascii="Times New Roman" w:hAnsi="Times New Roman" w:cs="Times New Roman"/>
        </w:rPr>
        <w:t>observad</w:t>
      </w:r>
      <w:r w:rsidR="005000F5">
        <w:rPr>
          <w:rFonts w:ascii="Times New Roman" w:hAnsi="Times New Roman" w:cs="Times New Roman"/>
        </w:rPr>
        <w:t>a</w:t>
      </w:r>
      <w:r w:rsidR="00801748" w:rsidRPr="00AC1506">
        <w:rPr>
          <w:rFonts w:ascii="Times New Roman" w:hAnsi="Times New Roman" w:cs="Times New Roman"/>
        </w:rPr>
        <w:t xml:space="preserve"> en 2019</w:t>
      </w:r>
      <w:r w:rsidR="005000F5">
        <w:rPr>
          <w:rFonts w:ascii="Times New Roman" w:hAnsi="Times New Roman" w:cs="Times New Roman"/>
        </w:rPr>
        <w:t>,</w:t>
      </w:r>
      <w:r w:rsidR="00801748" w:rsidRPr="00AC1506">
        <w:rPr>
          <w:rFonts w:ascii="Times New Roman" w:hAnsi="Times New Roman" w:cs="Times New Roman"/>
        </w:rPr>
        <w:t xml:space="preserve"> </w:t>
      </w:r>
      <w:r w:rsidR="003009C9">
        <w:rPr>
          <w:rFonts w:ascii="Times New Roman" w:hAnsi="Times New Roman" w:cs="Times New Roman"/>
        </w:rPr>
        <w:t xml:space="preserve">la cual fue de </w:t>
      </w:r>
      <w:r w:rsidR="00A2423A" w:rsidRPr="00AC1506">
        <w:rPr>
          <w:rFonts w:ascii="Times New Roman" w:hAnsi="Times New Roman" w:cs="Times New Roman"/>
        </w:rPr>
        <w:t>Q</w:t>
      </w:r>
      <w:r w:rsidR="003009C9">
        <w:rPr>
          <w:rFonts w:ascii="Times New Roman" w:hAnsi="Times New Roman" w:cs="Times New Roman"/>
        </w:rPr>
        <w:t>7,877.9</w:t>
      </w:r>
      <w:r w:rsidR="003D050C" w:rsidRPr="00AC1506">
        <w:rPr>
          <w:rFonts w:ascii="Times New Roman" w:hAnsi="Times New Roman" w:cs="Times New Roman"/>
        </w:rPr>
        <w:t xml:space="preserve"> millone</w:t>
      </w:r>
      <w:r w:rsidR="005000F5">
        <w:rPr>
          <w:rFonts w:ascii="Times New Roman" w:hAnsi="Times New Roman" w:cs="Times New Roman"/>
        </w:rPr>
        <w:t>s</w:t>
      </w:r>
      <w:r w:rsidR="00440298">
        <w:rPr>
          <w:rFonts w:ascii="Times New Roman" w:hAnsi="Times New Roman" w:cs="Times New Roman"/>
        </w:rPr>
        <w:t xml:space="preserve">, </w:t>
      </w:r>
      <w:r w:rsidR="00E10EE6">
        <w:rPr>
          <w:rFonts w:ascii="Times New Roman" w:hAnsi="Times New Roman" w:cs="Times New Roman"/>
        </w:rPr>
        <w:t>lo cual</w:t>
      </w:r>
      <w:r w:rsidR="00E868D4">
        <w:rPr>
          <w:rFonts w:ascii="Times New Roman" w:hAnsi="Times New Roman" w:cs="Times New Roman"/>
        </w:rPr>
        <w:t xml:space="preserve"> implica una </w:t>
      </w:r>
      <w:r w:rsidR="003009C9">
        <w:rPr>
          <w:rFonts w:ascii="Times New Roman" w:hAnsi="Times New Roman" w:cs="Times New Roman"/>
        </w:rPr>
        <w:t xml:space="preserve">diferencia de </w:t>
      </w:r>
      <w:r w:rsidR="0075426C">
        <w:rPr>
          <w:rFonts w:ascii="Times New Roman" w:hAnsi="Times New Roman" w:cs="Times New Roman"/>
        </w:rPr>
        <w:t>Q9,422.9 millones</w:t>
      </w:r>
      <w:r w:rsidR="00E02D89">
        <w:rPr>
          <w:rFonts w:ascii="Times New Roman" w:hAnsi="Times New Roman" w:cs="Times New Roman"/>
        </w:rPr>
        <w:t>.</w:t>
      </w:r>
      <w:r w:rsidR="003D050C" w:rsidRPr="00AC1506">
        <w:rPr>
          <w:rFonts w:ascii="Times New Roman" w:hAnsi="Times New Roman" w:cs="Times New Roman"/>
        </w:rPr>
        <w:t xml:space="preserve"> </w:t>
      </w:r>
      <w:r w:rsidR="00635631" w:rsidRPr="00AC1506">
        <w:rPr>
          <w:rFonts w:ascii="Times New Roman" w:hAnsi="Times New Roman" w:cs="Times New Roman"/>
        </w:rPr>
        <w:t>E</w:t>
      </w:r>
      <w:r w:rsidR="00CF38DF" w:rsidRPr="00AC1506">
        <w:rPr>
          <w:rFonts w:ascii="Times New Roman" w:hAnsi="Times New Roman" w:cs="Times New Roman"/>
        </w:rPr>
        <w:t>n gran medid</w:t>
      </w:r>
      <w:r w:rsidR="00C27F12">
        <w:rPr>
          <w:rFonts w:ascii="Times New Roman" w:hAnsi="Times New Roman" w:cs="Times New Roman"/>
        </w:rPr>
        <w:t xml:space="preserve">a </w:t>
      </w:r>
      <w:r w:rsidR="00497593">
        <w:rPr>
          <w:rFonts w:ascii="Times New Roman" w:hAnsi="Times New Roman" w:cs="Times New Roman"/>
        </w:rPr>
        <w:t>este</w:t>
      </w:r>
      <w:r w:rsidR="00C27F12">
        <w:rPr>
          <w:rFonts w:ascii="Times New Roman" w:hAnsi="Times New Roman" w:cs="Times New Roman"/>
        </w:rPr>
        <w:t xml:space="preserve"> resultado observado</w:t>
      </w:r>
      <w:r w:rsidR="00CF38DF" w:rsidRPr="00AC1506">
        <w:rPr>
          <w:rFonts w:ascii="Times New Roman" w:hAnsi="Times New Roman" w:cs="Times New Roman"/>
        </w:rPr>
        <w:t xml:space="preserve"> </w:t>
      </w:r>
      <w:r w:rsidR="00C27F12">
        <w:rPr>
          <w:rFonts w:ascii="Times New Roman" w:hAnsi="Times New Roman" w:cs="Times New Roman"/>
        </w:rPr>
        <w:t xml:space="preserve">del endeudamiento es explicado </w:t>
      </w:r>
      <w:r w:rsidR="00147BFA">
        <w:rPr>
          <w:rFonts w:ascii="Times New Roman" w:hAnsi="Times New Roman" w:cs="Times New Roman"/>
        </w:rPr>
        <w:t xml:space="preserve">por </w:t>
      </w:r>
      <w:r w:rsidR="008F276C" w:rsidRPr="00AC1506">
        <w:rPr>
          <w:rFonts w:ascii="Times New Roman" w:hAnsi="Times New Roman" w:cs="Times New Roman"/>
        </w:rPr>
        <w:t>la pandemia</w:t>
      </w:r>
      <w:r w:rsidR="00CF38DF" w:rsidRPr="00AC1506">
        <w:rPr>
          <w:rFonts w:ascii="Times New Roman" w:hAnsi="Times New Roman" w:cs="Times New Roman"/>
        </w:rPr>
        <w:t xml:space="preserve"> COVID-19</w:t>
      </w:r>
      <w:r w:rsidR="00E02D89">
        <w:rPr>
          <w:rFonts w:ascii="Times New Roman" w:hAnsi="Times New Roman" w:cs="Times New Roman"/>
        </w:rPr>
        <w:t xml:space="preserve"> y su impacto en </w:t>
      </w:r>
      <w:r w:rsidR="00C47785">
        <w:rPr>
          <w:rFonts w:ascii="Times New Roman" w:hAnsi="Times New Roman" w:cs="Times New Roman"/>
        </w:rPr>
        <w:t xml:space="preserve">los ingresos y la necesidad de aumentar el </w:t>
      </w:r>
      <w:r w:rsidR="00440298">
        <w:rPr>
          <w:rFonts w:ascii="Times New Roman" w:hAnsi="Times New Roman" w:cs="Times New Roman"/>
        </w:rPr>
        <w:t>g</w:t>
      </w:r>
      <w:r w:rsidR="00C47785">
        <w:rPr>
          <w:rFonts w:ascii="Times New Roman" w:hAnsi="Times New Roman" w:cs="Times New Roman"/>
        </w:rPr>
        <w:t>asto</w:t>
      </w:r>
      <w:r w:rsidR="00497593">
        <w:rPr>
          <w:rFonts w:ascii="Times New Roman" w:hAnsi="Times New Roman" w:cs="Times New Roman"/>
        </w:rPr>
        <w:t xml:space="preserve"> público</w:t>
      </w:r>
      <w:r w:rsidR="00C47785">
        <w:rPr>
          <w:rFonts w:ascii="Times New Roman" w:hAnsi="Times New Roman" w:cs="Times New Roman"/>
        </w:rPr>
        <w:t xml:space="preserve"> para atender las</w:t>
      </w:r>
      <w:r w:rsidR="00867227">
        <w:rPr>
          <w:rFonts w:ascii="Times New Roman" w:hAnsi="Times New Roman" w:cs="Times New Roman"/>
        </w:rPr>
        <w:t xml:space="preserve"> </w:t>
      </w:r>
      <w:r w:rsidR="00440298">
        <w:rPr>
          <w:rFonts w:ascii="Times New Roman" w:hAnsi="Times New Roman" w:cs="Times New Roman"/>
        </w:rPr>
        <w:t>necesidades de la población guatemalteca durante este período</w:t>
      </w:r>
      <w:r w:rsidR="00147BFA">
        <w:rPr>
          <w:rFonts w:ascii="Times New Roman" w:hAnsi="Times New Roman" w:cs="Times New Roman"/>
        </w:rPr>
        <w:t>.</w:t>
      </w:r>
    </w:p>
    <w:p w14:paraId="05A764DD" w14:textId="77777777" w:rsidR="00AB01D3" w:rsidRDefault="00AB01D3" w:rsidP="00997543">
      <w:pPr>
        <w:jc w:val="center"/>
        <w:rPr>
          <w:rFonts w:cs="Times New Roman"/>
          <w:b/>
          <w:szCs w:val="22"/>
          <w:lang w:val="es-MX"/>
        </w:rPr>
      </w:pPr>
    </w:p>
    <w:p w14:paraId="3414FDFB" w14:textId="7260C661" w:rsidR="00264A75" w:rsidRPr="00AC1506" w:rsidRDefault="00264A75" w:rsidP="00997543">
      <w:pPr>
        <w:jc w:val="center"/>
        <w:rPr>
          <w:rFonts w:cs="Times New Roman"/>
          <w:b/>
          <w:szCs w:val="22"/>
          <w:lang w:val="es-MX"/>
        </w:rPr>
      </w:pPr>
      <w:r w:rsidRPr="00AC1506">
        <w:rPr>
          <w:rFonts w:cs="Times New Roman"/>
          <w:b/>
          <w:szCs w:val="22"/>
          <w:lang w:val="es-MX"/>
        </w:rPr>
        <w:t xml:space="preserve">Estado de </w:t>
      </w:r>
      <w:r w:rsidR="00697544" w:rsidRPr="00AC1506">
        <w:rPr>
          <w:rFonts w:cs="Times New Roman"/>
          <w:b/>
          <w:szCs w:val="22"/>
          <w:lang w:val="es-MX"/>
        </w:rPr>
        <w:t>O</w:t>
      </w:r>
      <w:r w:rsidRPr="00AC1506">
        <w:rPr>
          <w:rFonts w:cs="Times New Roman"/>
          <w:b/>
          <w:szCs w:val="22"/>
          <w:lang w:val="es-MX"/>
        </w:rPr>
        <w:t>peraciones</w:t>
      </w:r>
      <w:r w:rsidR="007105EE" w:rsidRPr="00AC1506">
        <w:rPr>
          <w:rFonts w:cs="Times New Roman"/>
          <w:b/>
          <w:szCs w:val="22"/>
          <w:lang w:val="es-MX"/>
        </w:rPr>
        <w:t xml:space="preserve"> </w:t>
      </w:r>
      <w:r w:rsidRPr="00AC1506">
        <w:rPr>
          <w:rFonts w:cs="Times New Roman"/>
          <w:b/>
          <w:szCs w:val="22"/>
          <w:lang w:val="es-MX"/>
        </w:rPr>
        <w:t>del Gobierno Central Presupuestario</w:t>
      </w:r>
    </w:p>
    <w:p w14:paraId="2E3C6876" w14:textId="2D98BE0C" w:rsidR="007105EE" w:rsidRPr="00AC1506" w:rsidRDefault="007105EE" w:rsidP="00997543">
      <w:pPr>
        <w:jc w:val="center"/>
        <w:rPr>
          <w:rFonts w:cs="Times New Roman"/>
          <w:b/>
          <w:szCs w:val="22"/>
          <w:lang w:val="es-MX"/>
        </w:rPr>
      </w:pPr>
      <w:r w:rsidRPr="00AC1506">
        <w:rPr>
          <w:rFonts w:cs="Times New Roman"/>
          <w:b/>
          <w:szCs w:val="22"/>
          <w:lang w:val="es-MX"/>
        </w:rPr>
        <w:t xml:space="preserve">Cifras acumuladas a </w:t>
      </w:r>
      <w:r w:rsidR="002D1182">
        <w:rPr>
          <w:rFonts w:cs="Times New Roman"/>
          <w:b/>
          <w:szCs w:val="22"/>
          <w:lang w:val="es-MX"/>
        </w:rPr>
        <w:t>septiembre</w:t>
      </w:r>
      <w:r w:rsidRPr="00AC1506">
        <w:rPr>
          <w:rFonts w:cs="Times New Roman"/>
          <w:b/>
          <w:szCs w:val="22"/>
          <w:lang w:val="es-MX"/>
        </w:rPr>
        <w:t>*</w:t>
      </w:r>
    </w:p>
    <w:p w14:paraId="573DB828" w14:textId="77777777" w:rsidR="00697544" w:rsidRPr="00AC1506" w:rsidRDefault="00697544" w:rsidP="00AB01D3">
      <w:pPr>
        <w:spacing w:after="240"/>
        <w:jc w:val="center"/>
        <w:rPr>
          <w:rFonts w:cs="Times New Roman"/>
          <w:bCs/>
          <w:szCs w:val="22"/>
          <w:lang w:val="es-MX"/>
        </w:rPr>
      </w:pPr>
      <w:r w:rsidRPr="00AC1506">
        <w:rPr>
          <w:rFonts w:cs="Times New Roman"/>
          <w:bCs/>
          <w:szCs w:val="22"/>
          <w:lang w:val="es-MX"/>
        </w:rPr>
        <w:t>En millones de Quetzales</w:t>
      </w:r>
      <w:r w:rsidR="00414C97" w:rsidRPr="00AC1506">
        <w:rPr>
          <w:rFonts w:cs="Times New Roman"/>
          <w:bCs/>
          <w:szCs w:val="22"/>
          <w:lang w:val="es-MX"/>
        </w:rPr>
        <w:t xml:space="preserve"> y Porcentajes</w:t>
      </w:r>
    </w:p>
    <w:tbl>
      <w:tblPr>
        <w:tblW w:w="75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5"/>
        <w:gridCol w:w="977"/>
        <w:gridCol w:w="977"/>
        <w:gridCol w:w="977"/>
        <w:gridCol w:w="1049"/>
      </w:tblGrid>
      <w:tr w:rsidR="006E6BD0" w:rsidRPr="006E6BD0" w14:paraId="7F5D03F8" w14:textId="77777777" w:rsidTr="00C8747A">
        <w:trPr>
          <w:trHeight w:val="275"/>
          <w:jc w:val="center"/>
        </w:trPr>
        <w:tc>
          <w:tcPr>
            <w:tcW w:w="3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44546A"/>
            <w:noWrap/>
            <w:vAlign w:val="center"/>
            <w:hideMark/>
          </w:tcPr>
          <w:p w14:paraId="7F3B4EEF" w14:textId="77777777" w:rsidR="006E6BD0" w:rsidRPr="006E6BD0" w:rsidRDefault="006E6BD0" w:rsidP="006E6BD0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  <w:t>Descripción</w:t>
            </w:r>
          </w:p>
        </w:tc>
        <w:tc>
          <w:tcPr>
            <w:tcW w:w="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4546A"/>
            <w:vAlign w:val="center"/>
            <w:hideMark/>
          </w:tcPr>
          <w:p w14:paraId="215012DF" w14:textId="77777777" w:rsidR="006E6BD0" w:rsidRPr="006E6BD0" w:rsidRDefault="006E6BD0" w:rsidP="006E6BD0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  <w:t>2019</w:t>
            </w:r>
          </w:p>
        </w:tc>
        <w:tc>
          <w:tcPr>
            <w:tcW w:w="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4546A"/>
            <w:vAlign w:val="center"/>
            <w:hideMark/>
          </w:tcPr>
          <w:p w14:paraId="17F0CC28" w14:textId="77777777" w:rsidR="006E6BD0" w:rsidRPr="006E6BD0" w:rsidRDefault="006E6BD0" w:rsidP="006E6BD0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  <w:t>2020*</w:t>
            </w:r>
          </w:p>
        </w:tc>
        <w:tc>
          <w:tcPr>
            <w:tcW w:w="20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4546A"/>
            <w:vAlign w:val="center"/>
            <w:hideMark/>
          </w:tcPr>
          <w:p w14:paraId="0BD4D787" w14:textId="77777777" w:rsidR="006E6BD0" w:rsidRPr="006E6BD0" w:rsidRDefault="006E6BD0" w:rsidP="006E6BD0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Variación Interanual</w:t>
            </w:r>
          </w:p>
        </w:tc>
      </w:tr>
      <w:tr w:rsidR="006E6BD0" w:rsidRPr="006E6BD0" w14:paraId="0DBE7ACF" w14:textId="77777777" w:rsidTr="00C8747A">
        <w:trPr>
          <w:trHeight w:val="62"/>
          <w:jc w:val="center"/>
        </w:trPr>
        <w:tc>
          <w:tcPr>
            <w:tcW w:w="3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E6E4E8F" w14:textId="77777777" w:rsidR="006E6BD0" w:rsidRPr="006E6BD0" w:rsidRDefault="006E6BD0" w:rsidP="006E6BD0">
            <w:pPr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</w:pPr>
          </w:p>
        </w:tc>
        <w:tc>
          <w:tcPr>
            <w:tcW w:w="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89B64" w14:textId="77777777" w:rsidR="006E6BD0" w:rsidRPr="006E6BD0" w:rsidRDefault="006E6BD0" w:rsidP="006E6BD0">
            <w:pPr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</w:pPr>
          </w:p>
        </w:tc>
        <w:tc>
          <w:tcPr>
            <w:tcW w:w="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E2432" w14:textId="77777777" w:rsidR="006E6BD0" w:rsidRPr="006E6BD0" w:rsidRDefault="006E6BD0" w:rsidP="006E6BD0">
            <w:pPr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ABF55FA" w14:textId="77777777" w:rsidR="006E6BD0" w:rsidRPr="006E6BD0" w:rsidRDefault="006E6BD0" w:rsidP="00E51982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s-GT"/>
              </w:rPr>
              <w:t>Absoluta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9521A0E" w14:textId="77777777" w:rsidR="006E6BD0" w:rsidRPr="006E6BD0" w:rsidRDefault="006E6BD0" w:rsidP="00E51982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Relativa</w:t>
            </w:r>
          </w:p>
        </w:tc>
      </w:tr>
      <w:tr w:rsidR="006E6BD0" w:rsidRPr="006E6BD0" w14:paraId="4B80E01E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D565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INGRESO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5271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48,600.5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8F38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45,468.9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2CD6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-3,131.5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1F13F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-6.4</w:t>
            </w:r>
          </w:p>
        </w:tc>
      </w:tr>
      <w:tr w:rsidR="006E6BD0" w:rsidRPr="006E6BD0" w14:paraId="5F682A94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BDC2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Impuestos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93AC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45,380.3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BD8F1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42,447.2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E7CE0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-2,933.2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89CB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-6.5</w:t>
            </w:r>
          </w:p>
        </w:tc>
      </w:tr>
      <w:tr w:rsidR="006E6BD0" w:rsidRPr="006E6BD0" w14:paraId="592072D9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56F1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Contribuciones sociales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239F6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1,692.2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671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1,895.1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87B9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202.9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82E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12.0</w:t>
            </w:r>
          </w:p>
        </w:tc>
      </w:tr>
      <w:tr w:rsidR="006E6BD0" w:rsidRPr="006E6BD0" w14:paraId="0E05523B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C3E0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Donaciones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486F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29.0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9EEC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29.4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79FC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7F82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1.3</w:t>
            </w:r>
          </w:p>
        </w:tc>
      </w:tr>
      <w:tr w:rsidR="006E6BD0" w:rsidRPr="006E6BD0" w14:paraId="1CCF83E8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5727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Otros ingresos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7C70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1,499.0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A58A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1,097.3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1523C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-401.7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9CF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-26.8</w:t>
            </w:r>
          </w:p>
        </w:tc>
      </w:tr>
      <w:tr w:rsidR="006E6BD0" w:rsidRPr="006E6BD0" w14:paraId="6A6EDB8B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27A2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GASTO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4F37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53,294.0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B0E6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60,855.8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18B5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7,561.8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B797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14.2</w:t>
            </w:r>
          </w:p>
        </w:tc>
      </w:tr>
      <w:tr w:rsidR="006E6BD0" w:rsidRPr="006E6BD0" w14:paraId="6A7F7076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4C79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Remuneración a los empleados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783CA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18,261.0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7C14F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19,771.9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E73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1,510.9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EC98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8.3</w:t>
            </w:r>
          </w:p>
        </w:tc>
      </w:tr>
      <w:tr w:rsidR="006E6BD0" w:rsidRPr="006E6BD0" w14:paraId="60A8B6B7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58A0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Uso de bienes y servicios 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D255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5,228.9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E969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5,382.1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3584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153.1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D0A9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2.9</w:t>
            </w:r>
          </w:p>
        </w:tc>
      </w:tr>
      <w:tr w:rsidR="006E6BD0" w:rsidRPr="006E6BD0" w14:paraId="022CF5AC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63B8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Intereses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707F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6,530.2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8C22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6,742.4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BF95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212.2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278B2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3.2</w:t>
            </w:r>
          </w:p>
        </w:tc>
      </w:tr>
      <w:tr w:rsidR="006E6BD0" w:rsidRPr="006E6BD0" w14:paraId="1D5FECEA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97305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Subsidios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4EC0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26.6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F49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2,204.8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1536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2,178.3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27ADB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8,200.9</w:t>
            </w:r>
          </w:p>
        </w:tc>
      </w:tr>
      <w:tr w:rsidR="006E6BD0" w:rsidRPr="006E6BD0" w14:paraId="303E8561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0A02F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Donaciones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D004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15,036.1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F1FC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13,541.1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23CA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-1,495.0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F504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-9.9</w:t>
            </w:r>
          </w:p>
        </w:tc>
      </w:tr>
      <w:tr w:rsidR="006E6BD0" w:rsidRPr="006E6BD0" w14:paraId="3641B9B2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F9581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Prestaciones sociales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69B4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4,005.4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F130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9,401.5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78D43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5,396.1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32079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134.7</w:t>
            </w:r>
          </w:p>
        </w:tc>
      </w:tr>
      <w:tr w:rsidR="006E6BD0" w:rsidRPr="006E6BD0" w14:paraId="1C376C80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9F55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Otros gastos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4629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4,205.8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E7B46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3,812.1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BE0F5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-393.8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D724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-9.4</w:t>
            </w:r>
          </w:p>
        </w:tc>
      </w:tr>
      <w:tr w:rsidR="00C8747A" w:rsidRPr="006E6BD0" w14:paraId="1D7DC660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3DF9" w14:textId="77777777" w:rsidR="00C8747A" w:rsidRPr="00C8747A" w:rsidRDefault="00C8747A" w:rsidP="00C8747A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8747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Resultado Operativo Primario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83A45" w14:textId="4F58FB8C" w:rsidR="00C8747A" w:rsidRPr="00C8747A" w:rsidRDefault="00C8747A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8747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1,836.6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4779" w14:textId="40ADE956" w:rsidR="00C8747A" w:rsidRPr="00C8747A" w:rsidRDefault="00C8747A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8747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-8,644.5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2E811" w14:textId="4881A2E4" w:rsidR="00C8747A" w:rsidRPr="00C8747A" w:rsidRDefault="00C8747A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8747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-10,481.2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9870" w14:textId="73EAB22C" w:rsidR="00C8747A" w:rsidRPr="00C8747A" w:rsidRDefault="00C8747A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8747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-570.7</w:t>
            </w:r>
          </w:p>
        </w:tc>
      </w:tr>
      <w:tr w:rsidR="006E6BD0" w:rsidRPr="006E6BD0" w14:paraId="160025E2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0180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Resultado Operativo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8748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-4,693.5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B1B2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-15,386.9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B9A8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-10,693.4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1A27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227.8</w:t>
            </w:r>
          </w:p>
        </w:tc>
      </w:tr>
      <w:tr w:rsidR="006E6BD0" w:rsidRPr="006E6BD0" w14:paraId="748DF484" w14:textId="77777777" w:rsidTr="00873734">
        <w:trPr>
          <w:trHeight w:val="275"/>
          <w:jc w:val="center"/>
        </w:trPr>
        <w:tc>
          <w:tcPr>
            <w:tcW w:w="7535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A8284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4472C4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4472C4"/>
                <w:sz w:val="20"/>
                <w:szCs w:val="20"/>
                <w:lang w:eastAsia="es-GT"/>
              </w:rPr>
              <w:t>TRANSACCIONES EN ACTIVOS NO FINANCIEROS</w:t>
            </w:r>
          </w:p>
        </w:tc>
      </w:tr>
      <w:tr w:rsidR="006E6BD0" w:rsidRPr="006E6BD0" w14:paraId="6D79220A" w14:textId="77777777" w:rsidTr="00C8747A">
        <w:trPr>
          <w:trHeight w:val="275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61BF" w14:textId="77777777" w:rsidR="006E6BD0" w:rsidRPr="006E6BD0" w:rsidRDefault="006E6BD0" w:rsidP="00873734">
            <w:pP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Inversión bruta en activos no financieros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7E2E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3,184.4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9817A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1,913.9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0C32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-1,270.5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C311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-39.9</w:t>
            </w:r>
          </w:p>
        </w:tc>
      </w:tr>
      <w:tr w:rsidR="006E6BD0" w:rsidRPr="006E6BD0" w14:paraId="3964B4C5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C2AE" w14:textId="77777777" w:rsidR="006E6BD0" w:rsidRPr="006E6BD0" w:rsidRDefault="006E6BD0" w:rsidP="00873734">
            <w:pP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Erogación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8086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56,478.4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7836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62,769.7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B1E8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6,291.3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EBCB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11.1</w:t>
            </w:r>
          </w:p>
        </w:tc>
      </w:tr>
      <w:tr w:rsidR="006E6BD0" w:rsidRPr="006E6BD0" w14:paraId="2680A8EE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C44D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Resultado Primario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BCE6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-2,649.0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B837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-11,918.7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0F25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-9,269.7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6A6F9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349.9</w:t>
            </w:r>
          </w:p>
        </w:tc>
      </w:tr>
      <w:tr w:rsidR="006E6BD0" w:rsidRPr="006E6BD0" w14:paraId="023C2B19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706E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Préstamo (+) / endeudamiento (-)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E7C1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-7,877.9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AF01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-17,300.8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95A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-9,422.9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DF4B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119.6</w:t>
            </w:r>
          </w:p>
        </w:tc>
      </w:tr>
      <w:tr w:rsidR="006E6BD0" w:rsidRPr="006E6BD0" w14:paraId="4AA1167E" w14:textId="77777777" w:rsidTr="00873734">
        <w:trPr>
          <w:trHeight w:val="275"/>
          <w:jc w:val="center"/>
        </w:trPr>
        <w:tc>
          <w:tcPr>
            <w:tcW w:w="7535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D3759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4472C4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4472C4"/>
                <w:sz w:val="20"/>
                <w:szCs w:val="20"/>
                <w:lang w:eastAsia="es-GT"/>
              </w:rPr>
              <w:t>TRANSACCIONES EN ACTIVOS Y PASIVOS FINANCIEROS (FINANCIMIENTO)</w:t>
            </w:r>
          </w:p>
        </w:tc>
      </w:tr>
      <w:tr w:rsidR="006E6BD0" w:rsidRPr="006E6BD0" w14:paraId="3420D4EA" w14:textId="77777777" w:rsidTr="00C8747A">
        <w:trPr>
          <w:trHeight w:val="275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AC5A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Adquisición neta de activos financieros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C49A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4,064.2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FB7F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14,877.7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F0FC7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10,813.5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1A90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266.1</w:t>
            </w:r>
          </w:p>
        </w:tc>
      </w:tr>
      <w:tr w:rsidR="006E6BD0" w:rsidRPr="006E6BD0" w14:paraId="3FCFD8AB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DD3D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Billetes y monedas y depósitos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4AE5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4,063.0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15F3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12,728.3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CE57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8,665.3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A8E3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213.3</w:t>
            </w:r>
          </w:p>
        </w:tc>
      </w:tr>
      <w:tr w:rsidR="006E6BD0" w:rsidRPr="006E6BD0" w14:paraId="200549C1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7E78C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Préstamos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AE03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1.2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A639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2,149.4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9938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2,148.1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5E23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173,786.2</w:t>
            </w:r>
          </w:p>
        </w:tc>
      </w:tr>
      <w:tr w:rsidR="006E6BD0" w:rsidRPr="006E6BD0" w14:paraId="6E0B09B6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33E1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Otros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EC25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D2421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0.0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D3EB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8E40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0.0</w:t>
            </w:r>
          </w:p>
        </w:tc>
      </w:tr>
      <w:tr w:rsidR="006E6BD0" w:rsidRPr="006E6BD0" w14:paraId="3E166623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6A80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Incurrimiento neto de pasivos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932F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12,378.1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2E04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30,635.8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3548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18,257.7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DF4C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147.5</w:t>
            </w:r>
          </w:p>
        </w:tc>
      </w:tr>
      <w:tr w:rsidR="006E6BD0" w:rsidRPr="006E6BD0" w14:paraId="45E710E9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2C65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Títulos de deuda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91D2D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14,488.8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EBD6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30,341.2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5C30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15,852.4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898E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109.4</w:t>
            </w:r>
          </w:p>
        </w:tc>
      </w:tr>
      <w:tr w:rsidR="006E6BD0" w:rsidRPr="006E6BD0" w14:paraId="4741A02C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8C17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Préstamos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3933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-2,110.7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5A7B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294.6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EB64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2,405.3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1279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-114.0</w:t>
            </w:r>
          </w:p>
        </w:tc>
      </w:tr>
      <w:tr w:rsidR="006E6BD0" w:rsidRPr="006E6BD0" w14:paraId="2D730F8A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8742" w14:textId="77777777" w:rsidR="006E6BD0" w:rsidRPr="006E6BD0" w:rsidRDefault="006E6BD0" w:rsidP="00873734">
            <w:pPr>
              <w:ind w:firstLineChars="100" w:firstLine="20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Otros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CF90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E7FF5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0.0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C023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A1EF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0.0</w:t>
            </w:r>
          </w:p>
        </w:tc>
      </w:tr>
      <w:tr w:rsidR="006E6BD0" w:rsidRPr="006E6BD0" w14:paraId="6F84561C" w14:textId="77777777" w:rsidTr="00C8747A">
        <w:trPr>
          <w:trHeight w:val="266"/>
          <w:jc w:val="center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E013" w14:textId="77777777" w:rsidR="006E6BD0" w:rsidRPr="006E6BD0" w:rsidRDefault="006E6BD0" w:rsidP="00873734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Discrepancia estadística global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C028F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-436.0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F0A1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1,542.7</w:t>
            </w:r>
          </w:p>
        </w:tc>
        <w:tc>
          <w:tcPr>
            <w:tcW w:w="977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31AB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1,978.7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5D84" w14:textId="77777777" w:rsidR="006E6BD0" w:rsidRPr="006E6BD0" w:rsidRDefault="006E6BD0" w:rsidP="0010695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E6BD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-453.8</w:t>
            </w:r>
          </w:p>
        </w:tc>
      </w:tr>
    </w:tbl>
    <w:p w14:paraId="77198D96" w14:textId="5A866AC6" w:rsidR="003C303F" w:rsidRPr="00AC1506" w:rsidRDefault="003C303F" w:rsidP="007105EE">
      <w:pPr>
        <w:ind w:left="1134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2A59A8D5" w14:textId="77777777" w:rsidR="003C303F" w:rsidRPr="00BF230D" w:rsidRDefault="003C303F" w:rsidP="007105EE">
      <w:pPr>
        <w:ind w:left="1134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sectPr w:rsidR="003C303F" w:rsidRPr="00BF230D" w:rsidSect="00D319A6">
      <w:type w:val="continuous"/>
      <w:pgSz w:w="12240" w:h="15840" w:code="1"/>
      <w:pgMar w:top="1418" w:right="1418" w:bottom="1418" w:left="1418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C5A7F" w14:textId="77777777" w:rsidR="002175AA" w:rsidRDefault="002175AA" w:rsidP="000B5E1C">
      <w:r>
        <w:separator/>
      </w:r>
    </w:p>
  </w:endnote>
  <w:endnote w:type="continuationSeparator" w:id="0">
    <w:p w14:paraId="6A7014FF" w14:textId="77777777" w:rsidR="002175AA" w:rsidRDefault="002175AA" w:rsidP="000B5E1C">
      <w:r>
        <w:continuationSeparator/>
      </w:r>
    </w:p>
  </w:endnote>
  <w:endnote w:type="continuationNotice" w:id="1">
    <w:p w14:paraId="4E9E94AE" w14:textId="77777777" w:rsidR="002175AA" w:rsidRDefault="002175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cs="Times New Roman"/>
        <w:i/>
        <w:color w:val="1F497D" w:themeColor="text2"/>
        <w:lang w:val="es-ES"/>
      </w:rPr>
      <w:id w:val="1089358670"/>
      <w:docPartObj>
        <w:docPartGallery w:val="Page Numbers (Bottom of Page)"/>
        <w:docPartUnique/>
      </w:docPartObj>
    </w:sdtPr>
    <w:sdtEndPr/>
    <w:sdtContent>
      <w:p w14:paraId="37044282" w14:textId="1135FC23" w:rsidR="008C33ED" w:rsidRPr="00AC45C7" w:rsidRDefault="008C33ED">
        <w:pPr>
          <w:pStyle w:val="Piedepgina"/>
          <w:jc w:val="right"/>
          <w:rPr>
            <w:rFonts w:cs="Times New Roman"/>
            <w:i/>
            <w:color w:val="1F497D" w:themeColor="text2"/>
          </w:rPr>
        </w:pPr>
        <w:r>
          <w:rPr>
            <w:rFonts w:cs="Times New Roman"/>
            <w:i/>
            <w:noProof/>
            <w:color w:val="1F497D" w:themeColor="text2"/>
            <w:lang w:eastAsia="es-GT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B4743A9" wp14:editId="17FB757A">
                  <wp:simplePos x="0" y="0"/>
                  <wp:positionH relativeFrom="column">
                    <wp:posOffset>77580</wp:posOffset>
                  </wp:positionH>
                  <wp:positionV relativeFrom="paragraph">
                    <wp:posOffset>-58006</wp:posOffset>
                  </wp:positionV>
                  <wp:extent cx="6027089" cy="47708"/>
                  <wp:effectExtent l="0" t="0" r="12065" b="28575"/>
                  <wp:wrapNone/>
                  <wp:docPr id="43" name="43 Rectángul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27089" cy="4770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77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99000">
                                <a:schemeClr val="bg1">
                                  <a:lumMod val="95000"/>
                                </a:schemeClr>
                              </a:gs>
                              <a:gs pos="89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>
                            <a:gradFill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77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99000">
                                  <a:schemeClr val="bg1">
                                    <a:lumMod val="95000"/>
                                  </a:schemeClr>
                                </a:gs>
                                <a:gs pos="89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3FB53799" id="43 Rectángulo" o:spid="_x0000_s1026" style="position:absolute;margin-left:6.1pt;margin-top:-4.55pt;width:474.55pt;height: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" fillcolor="#8aabd3 [2132]" strokeweight="2pt">
                  <v:fill color2="#f2f2f2 [3052]" rotate="t" angle="90" colors="0 #9ab5e4;50463f #c2d1ed;58327f #e1e8f5;64881f #f2f2f2" focus="100%" type="gradient">
                    <o:fill v:ext="view" type="gradientUnscaled"/>
                  </v:fill>
                </v:rect>
              </w:pict>
            </mc:Fallback>
          </mc:AlternateContent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Página | </w:t>
        </w:r>
        <w:r w:rsidRPr="00AC45C7">
          <w:rPr>
            <w:rFonts w:cs="Times New Roman"/>
            <w:i/>
            <w:color w:val="1F497D" w:themeColor="text2"/>
          </w:rPr>
          <w:fldChar w:fldCharType="begin"/>
        </w:r>
        <w:r w:rsidRPr="00AC45C7">
          <w:rPr>
            <w:rFonts w:cs="Times New Roman"/>
            <w:i/>
            <w:color w:val="1F497D" w:themeColor="text2"/>
          </w:rPr>
          <w:instrText>PAGE   \* MERGEFORMAT</w:instrText>
        </w:r>
        <w:r w:rsidRPr="00AC45C7">
          <w:rPr>
            <w:rFonts w:cs="Times New Roman"/>
            <w:i/>
            <w:color w:val="1F497D" w:themeColor="text2"/>
          </w:rPr>
          <w:fldChar w:fldCharType="separate"/>
        </w:r>
        <w:r w:rsidR="00440298" w:rsidRPr="00440298">
          <w:rPr>
            <w:rFonts w:cs="Times New Roman"/>
            <w:i/>
            <w:noProof/>
            <w:color w:val="1F497D" w:themeColor="text2"/>
            <w:lang w:val="es-ES"/>
          </w:rPr>
          <w:t>9</w:t>
        </w:r>
        <w:r w:rsidRPr="00AC45C7">
          <w:rPr>
            <w:rFonts w:cs="Times New Roman"/>
            <w:i/>
            <w:color w:val="1F497D" w:themeColor="text2"/>
          </w:rPr>
          <w:fldChar w:fldCharType="end"/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 </w:t>
        </w:r>
      </w:p>
    </w:sdtContent>
  </w:sdt>
  <w:p w14:paraId="39784CD2" w14:textId="2B7238AF" w:rsidR="008C33ED" w:rsidRPr="00D5619D" w:rsidRDefault="008C33ED">
    <w:pPr>
      <w:pStyle w:val="Piedepgina"/>
      <w:rPr>
        <w:rFonts w:cs="Times New Roman"/>
        <w:i/>
        <w:color w:val="1F497D" w:themeColor="text2"/>
      </w:rPr>
    </w:pPr>
    <w:r w:rsidRPr="00D5619D">
      <w:rPr>
        <w:rFonts w:cs="Times New Roman"/>
        <w:i/>
        <w:color w:val="1F497D" w:themeColor="text2"/>
      </w:rPr>
      <w:t>Informe d</w:t>
    </w:r>
    <w:r>
      <w:rPr>
        <w:rFonts w:cs="Times New Roman"/>
        <w:i/>
        <w:color w:val="1F497D" w:themeColor="text2"/>
      </w:rPr>
      <w:t>e las Finanzas Públicas - Segundo Trimestre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37582" w14:textId="77777777" w:rsidR="008C33ED" w:rsidRDefault="008C33ED">
    <w:pPr>
      <w:pStyle w:val="Piedepgina"/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C67F3FC" wp14:editId="2B07D3AE">
              <wp:simplePos x="0" y="0"/>
              <wp:positionH relativeFrom="column">
                <wp:posOffset>77580</wp:posOffset>
              </wp:positionH>
              <wp:positionV relativeFrom="paragraph">
                <wp:posOffset>-206568</wp:posOffset>
              </wp:positionV>
              <wp:extent cx="5931315" cy="47625"/>
              <wp:effectExtent l="0" t="0" r="12700" b="28575"/>
              <wp:wrapNone/>
              <wp:docPr id="45" name="4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1315" cy="476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0C1DC67" id="45 Rectángulo" o:spid="_x0000_s1026" style="position:absolute;margin-left:6.1pt;margin-top:-16.25pt;width:467.05pt;height:3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BAA4C" w14:textId="77777777" w:rsidR="002175AA" w:rsidRDefault="002175AA" w:rsidP="000B5E1C">
      <w:r>
        <w:separator/>
      </w:r>
    </w:p>
  </w:footnote>
  <w:footnote w:type="continuationSeparator" w:id="0">
    <w:p w14:paraId="2A049FE6" w14:textId="77777777" w:rsidR="002175AA" w:rsidRDefault="002175AA" w:rsidP="000B5E1C">
      <w:r>
        <w:continuationSeparator/>
      </w:r>
    </w:p>
  </w:footnote>
  <w:footnote w:type="continuationNotice" w:id="1">
    <w:p w14:paraId="04F52ACE" w14:textId="77777777" w:rsidR="002175AA" w:rsidRDefault="002175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E444E" w14:textId="77777777" w:rsidR="008C33ED" w:rsidRPr="00AC45C7" w:rsidRDefault="008C33ED" w:rsidP="00AC45C7">
    <w:pPr>
      <w:pStyle w:val="Encabezado"/>
      <w:jc w:val="right"/>
      <w:rPr>
        <w:rFonts w:cs="Times New Roman"/>
        <w:i/>
        <w:color w:val="1F497D" w:themeColor="text2"/>
      </w:rPr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DEA52F" wp14:editId="4673C80D">
              <wp:simplePos x="0" y="0"/>
              <wp:positionH relativeFrom="column">
                <wp:posOffset>1421351</wp:posOffset>
              </wp:positionH>
              <wp:positionV relativeFrom="paragraph">
                <wp:posOffset>313110</wp:posOffset>
              </wp:positionV>
              <wp:extent cx="4683014" cy="45719"/>
              <wp:effectExtent l="0" t="0" r="22860" b="12065"/>
              <wp:wrapNone/>
              <wp:docPr id="44" name="4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83014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116C1FF" id="44 Rectángulo" o:spid="_x0000_s1026" style="position:absolute;margin-left:111.9pt;margin-top:24.65pt;width:368.75pt;height:3.6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8243" behindDoc="0" locked="0" layoutInCell="1" allowOverlap="1" wp14:anchorId="62CE7B9A" wp14:editId="2668BDD4">
          <wp:simplePos x="0" y="0"/>
          <wp:positionH relativeFrom="column">
            <wp:posOffset>-63611</wp:posOffset>
          </wp:positionH>
          <wp:positionV relativeFrom="paragraph">
            <wp:posOffset>-286882</wp:posOffset>
          </wp:positionV>
          <wp:extent cx="1598212" cy="723976"/>
          <wp:effectExtent l="0" t="0" r="2540" b="0"/>
          <wp:wrapNone/>
          <wp:docPr id="14" name="Imagen 14" descr="Resultado de imagen para gobierno de guatemal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para gobierno de guatemal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12" cy="72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5C7">
      <w:rPr>
        <w:rFonts w:cs="Times New Roman"/>
        <w:i/>
        <w:color w:val="1F497D" w:themeColor="text2"/>
      </w:rPr>
      <w:t>Dirección de Análisis y Política Fiscal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8C581" w14:textId="01FEE6E9" w:rsidR="008C33ED" w:rsidRPr="005329C2" w:rsidRDefault="008C33ED" w:rsidP="00CB498E">
    <w:pPr>
      <w:pStyle w:val="Encabezado"/>
      <w:jc w:val="center"/>
      <w:rPr>
        <w:rFonts w:cs="Times New Roman"/>
        <w:i/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B160D"/>
    <w:multiLevelType w:val="hybridMultilevel"/>
    <w:tmpl w:val="5652F5FA"/>
    <w:lvl w:ilvl="0" w:tplc="4728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30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6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F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0C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2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1A32CD"/>
    <w:multiLevelType w:val="hybridMultilevel"/>
    <w:tmpl w:val="6818CFE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B3E59"/>
    <w:multiLevelType w:val="hybridMultilevel"/>
    <w:tmpl w:val="F832278A"/>
    <w:lvl w:ilvl="0" w:tplc="4142F5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36B5"/>
    <w:multiLevelType w:val="hybridMultilevel"/>
    <w:tmpl w:val="02E2FB34"/>
    <w:lvl w:ilvl="0" w:tplc="2E82865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11248"/>
    <w:multiLevelType w:val="hybridMultilevel"/>
    <w:tmpl w:val="2E12EF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51372"/>
    <w:multiLevelType w:val="multilevel"/>
    <w:tmpl w:val="8960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5232B"/>
    <w:multiLevelType w:val="hybridMultilevel"/>
    <w:tmpl w:val="E06C4B02"/>
    <w:lvl w:ilvl="0" w:tplc="4728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30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6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F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0C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2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03721B"/>
    <w:multiLevelType w:val="multilevel"/>
    <w:tmpl w:val="43220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7605102"/>
    <w:multiLevelType w:val="hybridMultilevel"/>
    <w:tmpl w:val="FEA4A058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756652"/>
    <w:multiLevelType w:val="hybridMultilevel"/>
    <w:tmpl w:val="4C3CF3C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E5E3C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D3D32D9"/>
    <w:multiLevelType w:val="hybridMultilevel"/>
    <w:tmpl w:val="D6B8F3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A09C0"/>
    <w:multiLevelType w:val="hybridMultilevel"/>
    <w:tmpl w:val="92F073A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A7D94"/>
    <w:multiLevelType w:val="hybridMultilevel"/>
    <w:tmpl w:val="D4A449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24AD2"/>
    <w:multiLevelType w:val="multilevel"/>
    <w:tmpl w:val="0C0A0025"/>
    <w:lvl w:ilvl="0">
      <w:start w:val="1"/>
      <w:numFmt w:val="decimal"/>
      <w:pStyle w:val="Ttulo11"/>
      <w:lvlText w:val="%1"/>
      <w:lvlJc w:val="left"/>
      <w:pPr>
        <w:ind w:left="432" w:hanging="432"/>
      </w:pPr>
    </w:lvl>
    <w:lvl w:ilvl="1">
      <w:start w:val="1"/>
      <w:numFmt w:val="decimal"/>
      <w:pStyle w:val="Ttulo21"/>
      <w:lvlText w:val="%1.%2"/>
      <w:lvlJc w:val="left"/>
      <w:pPr>
        <w:ind w:left="576" w:hanging="576"/>
      </w:p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8E61988"/>
    <w:multiLevelType w:val="hybridMultilevel"/>
    <w:tmpl w:val="7D04A81C"/>
    <w:lvl w:ilvl="0" w:tplc="A1F83D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9344CF8"/>
    <w:multiLevelType w:val="hybridMultilevel"/>
    <w:tmpl w:val="39F4D9A0"/>
    <w:lvl w:ilvl="0" w:tplc="100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88A822C4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0A663566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FC0AC50E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2F2C20D6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3D765614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D7B4C0EE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FFBC65E4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7AD008E2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17" w15:restartNumberingAfterBreak="0">
    <w:nsid w:val="3F4E4675"/>
    <w:multiLevelType w:val="hybridMultilevel"/>
    <w:tmpl w:val="592A14C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878AD"/>
    <w:multiLevelType w:val="multilevel"/>
    <w:tmpl w:val="6BE6BB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23772FF"/>
    <w:multiLevelType w:val="multilevel"/>
    <w:tmpl w:val="8960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7455B36"/>
    <w:multiLevelType w:val="hybridMultilevel"/>
    <w:tmpl w:val="2F9A9654"/>
    <w:lvl w:ilvl="0" w:tplc="DB6E853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87C29"/>
    <w:multiLevelType w:val="hybridMultilevel"/>
    <w:tmpl w:val="21D2FB3A"/>
    <w:lvl w:ilvl="0" w:tplc="100A0017">
      <w:start w:val="1"/>
      <w:numFmt w:val="lowerLetter"/>
      <w:lvlText w:val="%1)"/>
      <w:lvlJc w:val="left"/>
      <w:pPr>
        <w:ind w:left="1776" w:hanging="360"/>
      </w:p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23C077D"/>
    <w:multiLevelType w:val="multilevel"/>
    <w:tmpl w:val="43220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5777B9E"/>
    <w:multiLevelType w:val="hybridMultilevel"/>
    <w:tmpl w:val="3F0047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A1421"/>
    <w:multiLevelType w:val="multilevel"/>
    <w:tmpl w:val="B63CC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741E90"/>
    <w:multiLevelType w:val="multilevel"/>
    <w:tmpl w:val="58DEA22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B02801"/>
    <w:multiLevelType w:val="hybridMultilevel"/>
    <w:tmpl w:val="CDF2324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E5F78"/>
    <w:multiLevelType w:val="multilevel"/>
    <w:tmpl w:val="B63CC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C403D22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CE5754F"/>
    <w:multiLevelType w:val="hybridMultilevel"/>
    <w:tmpl w:val="66D0A53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A7293"/>
    <w:multiLevelType w:val="hybridMultilevel"/>
    <w:tmpl w:val="574693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B22BF"/>
    <w:multiLevelType w:val="hybridMultilevel"/>
    <w:tmpl w:val="7D0EE6BA"/>
    <w:lvl w:ilvl="0" w:tplc="FD3A4A7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E267F"/>
    <w:multiLevelType w:val="hybridMultilevel"/>
    <w:tmpl w:val="B18CB37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27D15BE"/>
    <w:multiLevelType w:val="multilevel"/>
    <w:tmpl w:val="E6A250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29C3A2A"/>
    <w:multiLevelType w:val="hybridMultilevel"/>
    <w:tmpl w:val="36860404"/>
    <w:lvl w:ilvl="0" w:tplc="46F0C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0B6EE">
      <w:start w:val="8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3E46F8">
      <w:start w:val="82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BEB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28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620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6D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2E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20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C3E5119"/>
    <w:multiLevelType w:val="hybridMultilevel"/>
    <w:tmpl w:val="D05E2C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CB5DA4"/>
    <w:multiLevelType w:val="hybridMultilevel"/>
    <w:tmpl w:val="E174D1C4"/>
    <w:lvl w:ilvl="0" w:tplc="80D279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17">
      <w:start w:val="1"/>
      <w:numFmt w:val="lowerLetter"/>
      <w:lvlText w:val="%2)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985C45"/>
    <w:multiLevelType w:val="hybridMultilevel"/>
    <w:tmpl w:val="0C14AC04"/>
    <w:lvl w:ilvl="0" w:tplc="100A0017">
      <w:start w:val="1"/>
      <w:numFmt w:val="lowerLetter"/>
      <w:lvlText w:val="%1)"/>
      <w:lvlJc w:val="left"/>
      <w:pPr>
        <w:ind w:left="1068" w:hanging="360"/>
      </w:p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5050691"/>
    <w:multiLevelType w:val="hybridMultilevel"/>
    <w:tmpl w:val="ED325860"/>
    <w:lvl w:ilvl="0" w:tplc="BDAE2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86473"/>
    <w:multiLevelType w:val="hybridMultilevel"/>
    <w:tmpl w:val="AFA85F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490913"/>
    <w:multiLevelType w:val="hybridMultilevel"/>
    <w:tmpl w:val="8D88FC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C208F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23"/>
  </w:num>
  <w:num w:numId="3">
    <w:abstractNumId w:val="12"/>
  </w:num>
  <w:num w:numId="4">
    <w:abstractNumId w:val="11"/>
  </w:num>
  <w:num w:numId="5">
    <w:abstractNumId w:val="29"/>
  </w:num>
  <w:num w:numId="6">
    <w:abstractNumId w:val="39"/>
  </w:num>
  <w:num w:numId="7">
    <w:abstractNumId w:val="30"/>
  </w:num>
  <w:num w:numId="8">
    <w:abstractNumId w:val="4"/>
  </w:num>
  <w:num w:numId="9">
    <w:abstractNumId w:val="3"/>
  </w:num>
  <w:num w:numId="10">
    <w:abstractNumId w:val="18"/>
  </w:num>
  <w:num w:numId="11">
    <w:abstractNumId w:val="19"/>
  </w:num>
  <w:num w:numId="12">
    <w:abstractNumId w:val="22"/>
  </w:num>
  <w:num w:numId="13">
    <w:abstractNumId w:val="31"/>
  </w:num>
  <w:num w:numId="14">
    <w:abstractNumId w:val="26"/>
  </w:num>
  <w:num w:numId="15">
    <w:abstractNumId w:val="6"/>
  </w:num>
  <w:num w:numId="16">
    <w:abstractNumId w:val="0"/>
  </w:num>
  <w:num w:numId="17">
    <w:abstractNumId w:val="16"/>
  </w:num>
  <w:num w:numId="18">
    <w:abstractNumId w:val="21"/>
  </w:num>
  <w:num w:numId="19">
    <w:abstractNumId w:val="34"/>
  </w:num>
  <w:num w:numId="20">
    <w:abstractNumId w:val="15"/>
  </w:num>
  <w:num w:numId="21">
    <w:abstractNumId w:val="36"/>
  </w:num>
  <w:num w:numId="22">
    <w:abstractNumId w:val="37"/>
  </w:num>
  <w:num w:numId="23">
    <w:abstractNumId w:val="14"/>
  </w:num>
  <w:num w:numId="24">
    <w:abstractNumId w:val="14"/>
  </w:num>
  <w:num w:numId="25">
    <w:abstractNumId w:val="8"/>
  </w:num>
  <w:num w:numId="26">
    <w:abstractNumId w:val="2"/>
  </w:num>
  <w:num w:numId="27">
    <w:abstractNumId w:val="35"/>
  </w:num>
  <w:num w:numId="28">
    <w:abstractNumId w:val="9"/>
  </w:num>
  <w:num w:numId="29">
    <w:abstractNumId w:val="13"/>
  </w:num>
  <w:num w:numId="30">
    <w:abstractNumId w:val="38"/>
  </w:num>
  <w:num w:numId="31">
    <w:abstractNumId w:val="1"/>
  </w:num>
  <w:num w:numId="32">
    <w:abstractNumId w:val="33"/>
  </w:num>
  <w:num w:numId="33">
    <w:abstractNumId w:val="40"/>
  </w:num>
  <w:num w:numId="34">
    <w:abstractNumId w:val="17"/>
  </w:num>
  <w:num w:numId="35">
    <w:abstractNumId w:val="10"/>
  </w:num>
  <w:num w:numId="36">
    <w:abstractNumId w:val="41"/>
  </w:num>
  <w:num w:numId="37">
    <w:abstractNumId w:val="32"/>
  </w:num>
  <w:num w:numId="38">
    <w:abstractNumId w:val="20"/>
  </w:num>
  <w:num w:numId="39">
    <w:abstractNumId w:val="28"/>
  </w:num>
  <w:num w:numId="40">
    <w:abstractNumId w:val="5"/>
  </w:num>
  <w:num w:numId="41">
    <w:abstractNumId w:val="24"/>
  </w:num>
  <w:num w:numId="42">
    <w:abstractNumId w:val="27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598"/>
    <w:rsid w:val="000002AE"/>
    <w:rsid w:val="00000530"/>
    <w:rsid w:val="00000926"/>
    <w:rsid w:val="000013F6"/>
    <w:rsid w:val="0000165C"/>
    <w:rsid w:val="000019FB"/>
    <w:rsid w:val="00001B7A"/>
    <w:rsid w:val="000032AE"/>
    <w:rsid w:val="00003BA5"/>
    <w:rsid w:val="000045FB"/>
    <w:rsid w:val="000073D2"/>
    <w:rsid w:val="00007F68"/>
    <w:rsid w:val="00010D58"/>
    <w:rsid w:val="000115A2"/>
    <w:rsid w:val="0001329E"/>
    <w:rsid w:val="00014246"/>
    <w:rsid w:val="0001429E"/>
    <w:rsid w:val="00017D51"/>
    <w:rsid w:val="0002091B"/>
    <w:rsid w:val="00023981"/>
    <w:rsid w:val="00023DC8"/>
    <w:rsid w:val="00024DE4"/>
    <w:rsid w:val="00024FF6"/>
    <w:rsid w:val="00025456"/>
    <w:rsid w:val="000267E3"/>
    <w:rsid w:val="00027A8F"/>
    <w:rsid w:val="000306FE"/>
    <w:rsid w:val="00031937"/>
    <w:rsid w:val="00031A96"/>
    <w:rsid w:val="00032230"/>
    <w:rsid w:val="00032B26"/>
    <w:rsid w:val="00033312"/>
    <w:rsid w:val="00033638"/>
    <w:rsid w:val="00033B15"/>
    <w:rsid w:val="000347FD"/>
    <w:rsid w:val="00035C14"/>
    <w:rsid w:val="00035E51"/>
    <w:rsid w:val="00036843"/>
    <w:rsid w:val="00042AA3"/>
    <w:rsid w:val="00045570"/>
    <w:rsid w:val="00045861"/>
    <w:rsid w:val="00046060"/>
    <w:rsid w:val="000476BB"/>
    <w:rsid w:val="000500D6"/>
    <w:rsid w:val="00051734"/>
    <w:rsid w:val="0005215A"/>
    <w:rsid w:val="00053AD6"/>
    <w:rsid w:val="00053F58"/>
    <w:rsid w:val="0005529E"/>
    <w:rsid w:val="00055D08"/>
    <w:rsid w:val="00057EB8"/>
    <w:rsid w:val="000617F8"/>
    <w:rsid w:val="00062CBA"/>
    <w:rsid w:val="00062E16"/>
    <w:rsid w:val="00063A1D"/>
    <w:rsid w:val="00063CB5"/>
    <w:rsid w:val="000642AF"/>
    <w:rsid w:val="0006477B"/>
    <w:rsid w:val="00064BA9"/>
    <w:rsid w:val="00064EA8"/>
    <w:rsid w:val="00065259"/>
    <w:rsid w:val="00065451"/>
    <w:rsid w:val="00065991"/>
    <w:rsid w:val="00067B4A"/>
    <w:rsid w:val="00070108"/>
    <w:rsid w:val="00070552"/>
    <w:rsid w:val="000705C1"/>
    <w:rsid w:val="00070899"/>
    <w:rsid w:val="00071B55"/>
    <w:rsid w:val="00072136"/>
    <w:rsid w:val="00072BAA"/>
    <w:rsid w:val="0007319D"/>
    <w:rsid w:val="000737A4"/>
    <w:rsid w:val="00074337"/>
    <w:rsid w:val="000754D5"/>
    <w:rsid w:val="00076415"/>
    <w:rsid w:val="00080F5E"/>
    <w:rsid w:val="00081A07"/>
    <w:rsid w:val="00082E65"/>
    <w:rsid w:val="00083239"/>
    <w:rsid w:val="0008380C"/>
    <w:rsid w:val="000846BE"/>
    <w:rsid w:val="00084748"/>
    <w:rsid w:val="000852BF"/>
    <w:rsid w:val="000858E9"/>
    <w:rsid w:val="00085E1C"/>
    <w:rsid w:val="0008619F"/>
    <w:rsid w:val="00086C6E"/>
    <w:rsid w:val="0008775B"/>
    <w:rsid w:val="00087EE1"/>
    <w:rsid w:val="00090202"/>
    <w:rsid w:val="00090AF4"/>
    <w:rsid w:val="00092A19"/>
    <w:rsid w:val="00094A23"/>
    <w:rsid w:val="00096497"/>
    <w:rsid w:val="00096FA6"/>
    <w:rsid w:val="000A2D14"/>
    <w:rsid w:val="000A2D19"/>
    <w:rsid w:val="000A424A"/>
    <w:rsid w:val="000A47FE"/>
    <w:rsid w:val="000A60A1"/>
    <w:rsid w:val="000A74BA"/>
    <w:rsid w:val="000B057B"/>
    <w:rsid w:val="000B0FCB"/>
    <w:rsid w:val="000B12F0"/>
    <w:rsid w:val="000B2E7A"/>
    <w:rsid w:val="000B346C"/>
    <w:rsid w:val="000B404E"/>
    <w:rsid w:val="000B4083"/>
    <w:rsid w:val="000B46D9"/>
    <w:rsid w:val="000B5E1C"/>
    <w:rsid w:val="000B6143"/>
    <w:rsid w:val="000B778D"/>
    <w:rsid w:val="000C0470"/>
    <w:rsid w:val="000C070B"/>
    <w:rsid w:val="000C1B89"/>
    <w:rsid w:val="000C1F8D"/>
    <w:rsid w:val="000C25EB"/>
    <w:rsid w:val="000C3476"/>
    <w:rsid w:val="000C4AD1"/>
    <w:rsid w:val="000C51BD"/>
    <w:rsid w:val="000C54D3"/>
    <w:rsid w:val="000C5BA6"/>
    <w:rsid w:val="000C5BDD"/>
    <w:rsid w:val="000C7076"/>
    <w:rsid w:val="000C795B"/>
    <w:rsid w:val="000C7E9B"/>
    <w:rsid w:val="000D1059"/>
    <w:rsid w:val="000D17AF"/>
    <w:rsid w:val="000D2677"/>
    <w:rsid w:val="000D2952"/>
    <w:rsid w:val="000D29F4"/>
    <w:rsid w:val="000D2D05"/>
    <w:rsid w:val="000D2DE9"/>
    <w:rsid w:val="000D2DF6"/>
    <w:rsid w:val="000D2F4D"/>
    <w:rsid w:val="000D3566"/>
    <w:rsid w:val="000D365F"/>
    <w:rsid w:val="000D4B4D"/>
    <w:rsid w:val="000D58D6"/>
    <w:rsid w:val="000D7477"/>
    <w:rsid w:val="000E058F"/>
    <w:rsid w:val="000E1495"/>
    <w:rsid w:val="000E3036"/>
    <w:rsid w:val="000E3B60"/>
    <w:rsid w:val="000E3BAE"/>
    <w:rsid w:val="000E3E7A"/>
    <w:rsid w:val="000E488C"/>
    <w:rsid w:val="000E51BC"/>
    <w:rsid w:val="000E5997"/>
    <w:rsid w:val="000E5D0D"/>
    <w:rsid w:val="000E7209"/>
    <w:rsid w:val="000F058D"/>
    <w:rsid w:val="000F0DA3"/>
    <w:rsid w:val="000F1214"/>
    <w:rsid w:val="000F19C1"/>
    <w:rsid w:val="000F2939"/>
    <w:rsid w:val="000F3450"/>
    <w:rsid w:val="000F41CA"/>
    <w:rsid w:val="000F4F51"/>
    <w:rsid w:val="000F53ED"/>
    <w:rsid w:val="000F62DA"/>
    <w:rsid w:val="00101A90"/>
    <w:rsid w:val="00101FE5"/>
    <w:rsid w:val="001023B3"/>
    <w:rsid w:val="00103E94"/>
    <w:rsid w:val="001043AB"/>
    <w:rsid w:val="001057E4"/>
    <w:rsid w:val="001068D2"/>
    <w:rsid w:val="00106959"/>
    <w:rsid w:val="00106EF4"/>
    <w:rsid w:val="0010734F"/>
    <w:rsid w:val="00107A66"/>
    <w:rsid w:val="00107D8A"/>
    <w:rsid w:val="001100B3"/>
    <w:rsid w:val="00110318"/>
    <w:rsid w:val="001107CB"/>
    <w:rsid w:val="001111A3"/>
    <w:rsid w:val="00111626"/>
    <w:rsid w:val="00111D58"/>
    <w:rsid w:val="00112A52"/>
    <w:rsid w:val="00112EB2"/>
    <w:rsid w:val="00113A1E"/>
    <w:rsid w:val="00114083"/>
    <w:rsid w:val="001142BF"/>
    <w:rsid w:val="00114548"/>
    <w:rsid w:val="001147A1"/>
    <w:rsid w:val="00115772"/>
    <w:rsid w:val="00115AE0"/>
    <w:rsid w:val="00121349"/>
    <w:rsid w:val="001214B6"/>
    <w:rsid w:val="00121649"/>
    <w:rsid w:val="00122F2F"/>
    <w:rsid w:val="00122FDE"/>
    <w:rsid w:val="0012357F"/>
    <w:rsid w:val="00123CB6"/>
    <w:rsid w:val="0012656D"/>
    <w:rsid w:val="00126E0E"/>
    <w:rsid w:val="0012763E"/>
    <w:rsid w:val="001276C3"/>
    <w:rsid w:val="0012783A"/>
    <w:rsid w:val="00131669"/>
    <w:rsid w:val="00131D6C"/>
    <w:rsid w:val="00131D79"/>
    <w:rsid w:val="00132DC4"/>
    <w:rsid w:val="00133083"/>
    <w:rsid w:val="00134770"/>
    <w:rsid w:val="0013499D"/>
    <w:rsid w:val="001359D4"/>
    <w:rsid w:val="00136243"/>
    <w:rsid w:val="001401B1"/>
    <w:rsid w:val="001408F3"/>
    <w:rsid w:val="0014161C"/>
    <w:rsid w:val="00143578"/>
    <w:rsid w:val="001440DB"/>
    <w:rsid w:val="00145AE6"/>
    <w:rsid w:val="00146C6D"/>
    <w:rsid w:val="00146E1A"/>
    <w:rsid w:val="001470BF"/>
    <w:rsid w:val="001479E4"/>
    <w:rsid w:val="00147A6B"/>
    <w:rsid w:val="00147BFA"/>
    <w:rsid w:val="00150748"/>
    <w:rsid w:val="0015275F"/>
    <w:rsid w:val="00152BD7"/>
    <w:rsid w:val="00153B8C"/>
    <w:rsid w:val="00153D01"/>
    <w:rsid w:val="001559F9"/>
    <w:rsid w:val="00157E39"/>
    <w:rsid w:val="001604E9"/>
    <w:rsid w:val="001605C0"/>
    <w:rsid w:val="00160BA5"/>
    <w:rsid w:val="001610AF"/>
    <w:rsid w:val="0016130F"/>
    <w:rsid w:val="001613DC"/>
    <w:rsid w:val="001623FA"/>
    <w:rsid w:val="001628C8"/>
    <w:rsid w:val="00162970"/>
    <w:rsid w:val="0016346E"/>
    <w:rsid w:val="00163B12"/>
    <w:rsid w:val="00163DED"/>
    <w:rsid w:val="0016414B"/>
    <w:rsid w:val="00164331"/>
    <w:rsid w:val="001650AC"/>
    <w:rsid w:val="00166CE0"/>
    <w:rsid w:val="001674F6"/>
    <w:rsid w:val="00167B5B"/>
    <w:rsid w:val="00167C01"/>
    <w:rsid w:val="001703DF"/>
    <w:rsid w:val="001708EB"/>
    <w:rsid w:val="00173790"/>
    <w:rsid w:val="001765BE"/>
    <w:rsid w:val="00181AC7"/>
    <w:rsid w:val="001822D3"/>
    <w:rsid w:val="00182971"/>
    <w:rsid w:val="00182B79"/>
    <w:rsid w:val="00182E81"/>
    <w:rsid w:val="001832CB"/>
    <w:rsid w:val="00183D01"/>
    <w:rsid w:val="00183EF6"/>
    <w:rsid w:val="00184554"/>
    <w:rsid w:val="00186ACF"/>
    <w:rsid w:val="001906F4"/>
    <w:rsid w:val="00190C51"/>
    <w:rsid w:val="00192264"/>
    <w:rsid w:val="00193495"/>
    <w:rsid w:val="00193F01"/>
    <w:rsid w:val="00196269"/>
    <w:rsid w:val="00197631"/>
    <w:rsid w:val="001A0005"/>
    <w:rsid w:val="001A00C9"/>
    <w:rsid w:val="001A1804"/>
    <w:rsid w:val="001A1D21"/>
    <w:rsid w:val="001A1E5E"/>
    <w:rsid w:val="001A30CA"/>
    <w:rsid w:val="001A3807"/>
    <w:rsid w:val="001A4726"/>
    <w:rsid w:val="001A47B1"/>
    <w:rsid w:val="001A4D7B"/>
    <w:rsid w:val="001A5253"/>
    <w:rsid w:val="001A683F"/>
    <w:rsid w:val="001A708A"/>
    <w:rsid w:val="001A70BA"/>
    <w:rsid w:val="001A7138"/>
    <w:rsid w:val="001A7B54"/>
    <w:rsid w:val="001B0B04"/>
    <w:rsid w:val="001B0E2C"/>
    <w:rsid w:val="001B1821"/>
    <w:rsid w:val="001B21B7"/>
    <w:rsid w:val="001B285E"/>
    <w:rsid w:val="001B2958"/>
    <w:rsid w:val="001B29CF"/>
    <w:rsid w:val="001B2B19"/>
    <w:rsid w:val="001B2E72"/>
    <w:rsid w:val="001B3A8F"/>
    <w:rsid w:val="001B423D"/>
    <w:rsid w:val="001B55B2"/>
    <w:rsid w:val="001B61DF"/>
    <w:rsid w:val="001B7BC8"/>
    <w:rsid w:val="001C0194"/>
    <w:rsid w:val="001C1F0C"/>
    <w:rsid w:val="001C29A0"/>
    <w:rsid w:val="001C2E49"/>
    <w:rsid w:val="001C3E21"/>
    <w:rsid w:val="001C55F6"/>
    <w:rsid w:val="001C5F1C"/>
    <w:rsid w:val="001C6301"/>
    <w:rsid w:val="001C7576"/>
    <w:rsid w:val="001D016C"/>
    <w:rsid w:val="001D1A94"/>
    <w:rsid w:val="001D1C90"/>
    <w:rsid w:val="001D1C9B"/>
    <w:rsid w:val="001D2C47"/>
    <w:rsid w:val="001D41AC"/>
    <w:rsid w:val="001D4B18"/>
    <w:rsid w:val="001D54E4"/>
    <w:rsid w:val="001E06F3"/>
    <w:rsid w:val="001E0870"/>
    <w:rsid w:val="001E0EF9"/>
    <w:rsid w:val="001E130A"/>
    <w:rsid w:val="001E1AAB"/>
    <w:rsid w:val="001E3041"/>
    <w:rsid w:val="001E331B"/>
    <w:rsid w:val="001E4277"/>
    <w:rsid w:val="001E4C34"/>
    <w:rsid w:val="001E4D39"/>
    <w:rsid w:val="001E4E3D"/>
    <w:rsid w:val="001E5588"/>
    <w:rsid w:val="001E5D28"/>
    <w:rsid w:val="001E62DA"/>
    <w:rsid w:val="001E7182"/>
    <w:rsid w:val="001E71BF"/>
    <w:rsid w:val="001F07B8"/>
    <w:rsid w:val="001F135F"/>
    <w:rsid w:val="001F1968"/>
    <w:rsid w:val="001F1BB6"/>
    <w:rsid w:val="001F2E5B"/>
    <w:rsid w:val="001F3668"/>
    <w:rsid w:val="001F3B9A"/>
    <w:rsid w:val="001F3D1E"/>
    <w:rsid w:val="001F43AE"/>
    <w:rsid w:val="001F488D"/>
    <w:rsid w:val="001F67A2"/>
    <w:rsid w:val="001F7025"/>
    <w:rsid w:val="001F71DC"/>
    <w:rsid w:val="001F742E"/>
    <w:rsid w:val="002005A3"/>
    <w:rsid w:val="002005AD"/>
    <w:rsid w:val="00201159"/>
    <w:rsid w:val="0020195F"/>
    <w:rsid w:val="00201C51"/>
    <w:rsid w:val="00201CD8"/>
    <w:rsid w:val="00203326"/>
    <w:rsid w:val="002043B3"/>
    <w:rsid w:val="00205055"/>
    <w:rsid w:val="00205BCA"/>
    <w:rsid w:val="0020607F"/>
    <w:rsid w:val="00206BA3"/>
    <w:rsid w:val="0020712A"/>
    <w:rsid w:val="002072B5"/>
    <w:rsid w:val="00210CD5"/>
    <w:rsid w:val="0021268B"/>
    <w:rsid w:val="002131CF"/>
    <w:rsid w:val="002131FE"/>
    <w:rsid w:val="00213435"/>
    <w:rsid w:val="0021423B"/>
    <w:rsid w:val="002147BD"/>
    <w:rsid w:val="00216846"/>
    <w:rsid w:val="0021699A"/>
    <w:rsid w:val="00216FC2"/>
    <w:rsid w:val="002171B6"/>
    <w:rsid w:val="0021724C"/>
    <w:rsid w:val="002175AA"/>
    <w:rsid w:val="00217D1E"/>
    <w:rsid w:val="00220281"/>
    <w:rsid w:val="0022065E"/>
    <w:rsid w:val="00222586"/>
    <w:rsid w:val="00222AA5"/>
    <w:rsid w:val="0022319A"/>
    <w:rsid w:val="00225C31"/>
    <w:rsid w:val="002272A3"/>
    <w:rsid w:val="002303FC"/>
    <w:rsid w:val="0023226A"/>
    <w:rsid w:val="00232937"/>
    <w:rsid w:val="002338A1"/>
    <w:rsid w:val="002338DE"/>
    <w:rsid w:val="00234332"/>
    <w:rsid w:val="0023437E"/>
    <w:rsid w:val="00235A61"/>
    <w:rsid w:val="00235C4F"/>
    <w:rsid w:val="00236A70"/>
    <w:rsid w:val="0023749B"/>
    <w:rsid w:val="00241428"/>
    <w:rsid w:val="00241AC2"/>
    <w:rsid w:val="00241DF5"/>
    <w:rsid w:val="00242D1F"/>
    <w:rsid w:val="00243641"/>
    <w:rsid w:val="00243DA8"/>
    <w:rsid w:val="002440D9"/>
    <w:rsid w:val="00244A1B"/>
    <w:rsid w:val="00245D53"/>
    <w:rsid w:val="00250EA9"/>
    <w:rsid w:val="0025146C"/>
    <w:rsid w:val="00251A72"/>
    <w:rsid w:val="00252321"/>
    <w:rsid w:val="00252AFC"/>
    <w:rsid w:val="00253436"/>
    <w:rsid w:val="00253CD8"/>
    <w:rsid w:val="002551BA"/>
    <w:rsid w:val="00255FBE"/>
    <w:rsid w:val="002569AC"/>
    <w:rsid w:val="00261DEB"/>
    <w:rsid w:val="002634CC"/>
    <w:rsid w:val="00264074"/>
    <w:rsid w:val="00264727"/>
    <w:rsid w:val="00264A75"/>
    <w:rsid w:val="00264DDD"/>
    <w:rsid w:val="00264E6D"/>
    <w:rsid w:val="00266132"/>
    <w:rsid w:val="0026632E"/>
    <w:rsid w:val="002663D9"/>
    <w:rsid w:val="00266606"/>
    <w:rsid w:val="00267193"/>
    <w:rsid w:val="002710C2"/>
    <w:rsid w:val="00271377"/>
    <w:rsid w:val="00271558"/>
    <w:rsid w:val="0027513B"/>
    <w:rsid w:val="00275731"/>
    <w:rsid w:val="00275E3C"/>
    <w:rsid w:val="00276BE8"/>
    <w:rsid w:val="00276CEB"/>
    <w:rsid w:val="002808AA"/>
    <w:rsid w:val="002809B2"/>
    <w:rsid w:val="002813A3"/>
    <w:rsid w:val="002813C1"/>
    <w:rsid w:val="0028215F"/>
    <w:rsid w:val="00282253"/>
    <w:rsid w:val="0028329E"/>
    <w:rsid w:val="0028395D"/>
    <w:rsid w:val="002851AE"/>
    <w:rsid w:val="002860D8"/>
    <w:rsid w:val="00286939"/>
    <w:rsid w:val="00286B2D"/>
    <w:rsid w:val="0028717E"/>
    <w:rsid w:val="0029111B"/>
    <w:rsid w:val="00292383"/>
    <w:rsid w:val="00293196"/>
    <w:rsid w:val="00294990"/>
    <w:rsid w:val="00295600"/>
    <w:rsid w:val="002968F0"/>
    <w:rsid w:val="00296DF9"/>
    <w:rsid w:val="00297B84"/>
    <w:rsid w:val="00297EA1"/>
    <w:rsid w:val="002A06CC"/>
    <w:rsid w:val="002A0AB8"/>
    <w:rsid w:val="002A0E66"/>
    <w:rsid w:val="002A26FE"/>
    <w:rsid w:val="002A5BBD"/>
    <w:rsid w:val="002A60BD"/>
    <w:rsid w:val="002B209D"/>
    <w:rsid w:val="002B2273"/>
    <w:rsid w:val="002B2B84"/>
    <w:rsid w:val="002B2D17"/>
    <w:rsid w:val="002B4F4E"/>
    <w:rsid w:val="002B5F1D"/>
    <w:rsid w:val="002B6254"/>
    <w:rsid w:val="002B69F7"/>
    <w:rsid w:val="002B7931"/>
    <w:rsid w:val="002C1DC7"/>
    <w:rsid w:val="002C2027"/>
    <w:rsid w:val="002C2A89"/>
    <w:rsid w:val="002C3671"/>
    <w:rsid w:val="002C3755"/>
    <w:rsid w:val="002C53CC"/>
    <w:rsid w:val="002C64A2"/>
    <w:rsid w:val="002C7FB8"/>
    <w:rsid w:val="002D03CF"/>
    <w:rsid w:val="002D05A5"/>
    <w:rsid w:val="002D0BE6"/>
    <w:rsid w:val="002D1182"/>
    <w:rsid w:val="002D1469"/>
    <w:rsid w:val="002D1E9B"/>
    <w:rsid w:val="002D32C9"/>
    <w:rsid w:val="002D5151"/>
    <w:rsid w:val="002D5DEA"/>
    <w:rsid w:val="002D72BD"/>
    <w:rsid w:val="002D7AF6"/>
    <w:rsid w:val="002E0416"/>
    <w:rsid w:val="002E109C"/>
    <w:rsid w:val="002E2298"/>
    <w:rsid w:val="002E2437"/>
    <w:rsid w:val="002E2464"/>
    <w:rsid w:val="002E30D7"/>
    <w:rsid w:val="002E3C2D"/>
    <w:rsid w:val="002E3F7A"/>
    <w:rsid w:val="002E4264"/>
    <w:rsid w:val="002E46A5"/>
    <w:rsid w:val="002E7051"/>
    <w:rsid w:val="002E7C22"/>
    <w:rsid w:val="002F0480"/>
    <w:rsid w:val="002F07A8"/>
    <w:rsid w:val="002F347E"/>
    <w:rsid w:val="002F618C"/>
    <w:rsid w:val="002F6611"/>
    <w:rsid w:val="002F6BD4"/>
    <w:rsid w:val="003000C2"/>
    <w:rsid w:val="003007BE"/>
    <w:rsid w:val="003009C9"/>
    <w:rsid w:val="00300F2D"/>
    <w:rsid w:val="00301F9F"/>
    <w:rsid w:val="00302603"/>
    <w:rsid w:val="00302EF9"/>
    <w:rsid w:val="00303787"/>
    <w:rsid w:val="00303B1F"/>
    <w:rsid w:val="003044D2"/>
    <w:rsid w:val="00304996"/>
    <w:rsid w:val="00304B36"/>
    <w:rsid w:val="0030676A"/>
    <w:rsid w:val="00306802"/>
    <w:rsid w:val="00307581"/>
    <w:rsid w:val="0030772A"/>
    <w:rsid w:val="00307D21"/>
    <w:rsid w:val="00310612"/>
    <w:rsid w:val="0031062A"/>
    <w:rsid w:val="00310F0E"/>
    <w:rsid w:val="00311363"/>
    <w:rsid w:val="0031152E"/>
    <w:rsid w:val="003126A5"/>
    <w:rsid w:val="00313249"/>
    <w:rsid w:val="00313EDC"/>
    <w:rsid w:val="003143B8"/>
    <w:rsid w:val="00316717"/>
    <w:rsid w:val="0032156A"/>
    <w:rsid w:val="0032216F"/>
    <w:rsid w:val="0032255F"/>
    <w:rsid w:val="00323314"/>
    <w:rsid w:val="003241D8"/>
    <w:rsid w:val="00324705"/>
    <w:rsid w:val="00324F52"/>
    <w:rsid w:val="0032588B"/>
    <w:rsid w:val="00325C52"/>
    <w:rsid w:val="00325EC5"/>
    <w:rsid w:val="00326351"/>
    <w:rsid w:val="00327EE2"/>
    <w:rsid w:val="00330C82"/>
    <w:rsid w:val="0033184E"/>
    <w:rsid w:val="00331A35"/>
    <w:rsid w:val="00331C73"/>
    <w:rsid w:val="00332E4E"/>
    <w:rsid w:val="00333574"/>
    <w:rsid w:val="00333809"/>
    <w:rsid w:val="00333816"/>
    <w:rsid w:val="00333F4D"/>
    <w:rsid w:val="003359FE"/>
    <w:rsid w:val="00335BDB"/>
    <w:rsid w:val="00336EDF"/>
    <w:rsid w:val="00337496"/>
    <w:rsid w:val="003375C1"/>
    <w:rsid w:val="0034043A"/>
    <w:rsid w:val="00340E13"/>
    <w:rsid w:val="0034386E"/>
    <w:rsid w:val="00343934"/>
    <w:rsid w:val="00344278"/>
    <w:rsid w:val="003442AD"/>
    <w:rsid w:val="00347243"/>
    <w:rsid w:val="00347377"/>
    <w:rsid w:val="0034753C"/>
    <w:rsid w:val="00353B7E"/>
    <w:rsid w:val="00353F26"/>
    <w:rsid w:val="00354481"/>
    <w:rsid w:val="00355234"/>
    <w:rsid w:val="003554AC"/>
    <w:rsid w:val="00355C36"/>
    <w:rsid w:val="00357F5B"/>
    <w:rsid w:val="003605B6"/>
    <w:rsid w:val="0036217B"/>
    <w:rsid w:val="00362357"/>
    <w:rsid w:val="003624FC"/>
    <w:rsid w:val="0036359B"/>
    <w:rsid w:val="00363B4C"/>
    <w:rsid w:val="00364844"/>
    <w:rsid w:val="00365DDD"/>
    <w:rsid w:val="00365DF5"/>
    <w:rsid w:val="00366C94"/>
    <w:rsid w:val="00366E5D"/>
    <w:rsid w:val="00366F3F"/>
    <w:rsid w:val="00367005"/>
    <w:rsid w:val="00370528"/>
    <w:rsid w:val="0037183F"/>
    <w:rsid w:val="00371AEC"/>
    <w:rsid w:val="0037237D"/>
    <w:rsid w:val="00374654"/>
    <w:rsid w:val="00374C59"/>
    <w:rsid w:val="003759A1"/>
    <w:rsid w:val="00375D21"/>
    <w:rsid w:val="00375EF5"/>
    <w:rsid w:val="003761C4"/>
    <w:rsid w:val="00377A1F"/>
    <w:rsid w:val="0038019E"/>
    <w:rsid w:val="00380981"/>
    <w:rsid w:val="00381684"/>
    <w:rsid w:val="00382989"/>
    <w:rsid w:val="00383208"/>
    <w:rsid w:val="003838A1"/>
    <w:rsid w:val="00383E04"/>
    <w:rsid w:val="00385368"/>
    <w:rsid w:val="00386DDA"/>
    <w:rsid w:val="00387A2B"/>
    <w:rsid w:val="00390510"/>
    <w:rsid w:val="00390BB4"/>
    <w:rsid w:val="003911A5"/>
    <w:rsid w:val="003920EF"/>
    <w:rsid w:val="00392346"/>
    <w:rsid w:val="003929E6"/>
    <w:rsid w:val="00395462"/>
    <w:rsid w:val="00395C0B"/>
    <w:rsid w:val="0039614C"/>
    <w:rsid w:val="00396614"/>
    <w:rsid w:val="00397206"/>
    <w:rsid w:val="003A02BE"/>
    <w:rsid w:val="003A08F6"/>
    <w:rsid w:val="003A17BD"/>
    <w:rsid w:val="003A1DF7"/>
    <w:rsid w:val="003A2B85"/>
    <w:rsid w:val="003A3942"/>
    <w:rsid w:val="003A3AEC"/>
    <w:rsid w:val="003A467D"/>
    <w:rsid w:val="003A78F3"/>
    <w:rsid w:val="003B0400"/>
    <w:rsid w:val="003B2B5C"/>
    <w:rsid w:val="003B3973"/>
    <w:rsid w:val="003B4217"/>
    <w:rsid w:val="003B53AC"/>
    <w:rsid w:val="003B560F"/>
    <w:rsid w:val="003B6399"/>
    <w:rsid w:val="003C0D6A"/>
    <w:rsid w:val="003C0D7B"/>
    <w:rsid w:val="003C0FB9"/>
    <w:rsid w:val="003C168C"/>
    <w:rsid w:val="003C2DD3"/>
    <w:rsid w:val="003C303F"/>
    <w:rsid w:val="003C338B"/>
    <w:rsid w:val="003C37F1"/>
    <w:rsid w:val="003C3951"/>
    <w:rsid w:val="003C3E6F"/>
    <w:rsid w:val="003C51D3"/>
    <w:rsid w:val="003C5975"/>
    <w:rsid w:val="003C5B61"/>
    <w:rsid w:val="003C773C"/>
    <w:rsid w:val="003D050C"/>
    <w:rsid w:val="003D1490"/>
    <w:rsid w:val="003D1F3C"/>
    <w:rsid w:val="003D234D"/>
    <w:rsid w:val="003D28F5"/>
    <w:rsid w:val="003D48A2"/>
    <w:rsid w:val="003D6732"/>
    <w:rsid w:val="003D76EE"/>
    <w:rsid w:val="003E0E2C"/>
    <w:rsid w:val="003E1A9F"/>
    <w:rsid w:val="003E1EE8"/>
    <w:rsid w:val="003E32DE"/>
    <w:rsid w:val="003E3472"/>
    <w:rsid w:val="003E3E25"/>
    <w:rsid w:val="003E476E"/>
    <w:rsid w:val="003E5859"/>
    <w:rsid w:val="003E676B"/>
    <w:rsid w:val="003E788D"/>
    <w:rsid w:val="003E7939"/>
    <w:rsid w:val="003F0A79"/>
    <w:rsid w:val="003F27C8"/>
    <w:rsid w:val="003F28D0"/>
    <w:rsid w:val="003F33E4"/>
    <w:rsid w:val="003F40EE"/>
    <w:rsid w:val="003F46D5"/>
    <w:rsid w:val="003F57B2"/>
    <w:rsid w:val="003F5841"/>
    <w:rsid w:val="003F5B5D"/>
    <w:rsid w:val="003F6C74"/>
    <w:rsid w:val="004007E5"/>
    <w:rsid w:val="0040274D"/>
    <w:rsid w:val="0040414E"/>
    <w:rsid w:val="004045E7"/>
    <w:rsid w:val="004056FD"/>
    <w:rsid w:val="00406A74"/>
    <w:rsid w:val="00407755"/>
    <w:rsid w:val="004077AD"/>
    <w:rsid w:val="0041001E"/>
    <w:rsid w:val="004108BE"/>
    <w:rsid w:val="00410F6A"/>
    <w:rsid w:val="0041288C"/>
    <w:rsid w:val="00414C97"/>
    <w:rsid w:val="004154AF"/>
    <w:rsid w:val="004157B9"/>
    <w:rsid w:val="00417111"/>
    <w:rsid w:val="00417DA6"/>
    <w:rsid w:val="00421AD9"/>
    <w:rsid w:val="00422853"/>
    <w:rsid w:val="00422DD8"/>
    <w:rsid w:val="004234D4"/>
    <w:rsid w:val="00424BD7"/>
    <w:rsid w:val="00424DF0"/>
    <w:rsid w:val="0042558D"/>
    <w:rsid w:val="00425C8B"/>
    <w:rsid w:val="00425F4B"/>
    <w:rsid w:val="004279D0"/>
    <w:rsid w:val="0043129A"/>
    <w:rsid w:val="00432E87"/>
    <w:rsid w:val="00433001"/>
    <w:rsid w:val="00433182"/>
    <w:rsid w:val="00433722"/>
    <w:rsid w:val="00434E60"/>
    <w:rsid w:val="00436102"/>
    <w:rsid w:val="00436454"/>
    <w:rsid w:val="0043680B"/>
    <w:rsid w:val="00436F10"/>
    <w:rsid w:val="004373C4"/>
    <w:rsid w:val="00437623"/>
    <w:rsid w:val="00437CFD"/>
    <w:rsid w:val="00437FE6"/>
    <w:rsid w:val="0044019B"/>
    <w:rsid w:val="00440298"/>
    <w:rsid w:val="00441B77"/>
    <w:rsid w:val="00443E20"/>
    <w:rsid w:val="00444039"/>
    <w:rsid w:val="00444411"/>
    <w:rsid w:val="00444BDC"/>
    <w:rsid w:val="00445193"/>
    <w:rsid w:val="004458B3"/>
    <w:rsid w:val="00447330"/>
    <w:rsid w:val="00450EC8"/>
    <w:rsid w:val="00451AF6"/>
    <w:rsid w:val="0045361E"/>
    <w:rsid w:val="0045367B"/>
    <w:rsid w:val="00453A06"/>
    <w:rsid w:val="0045490A"/>
    <w:rsid w:val="00454B88"/>
    <w:rsid w:val="00454D56"/>
    <w:rsid w:val="00455B24"/>
    <w:rsid w:val="00456466"/>
    <w:rsid w:val="00456A81"/>
    <w:rsid w:val="00456E42"/>
    <w:rsid w:val="00457245"/>
    <w:rsid w:val="004577CB"/>
    <w:rsid w:val="00457E5B"/>
    <w:rsid w:val="0046297C"/>
    <w:rsid w:val="00463E5D"/>
    <w:rsid w:val="00464708"/>
    <w:rsid w:val="00465802"/>
    <w:rsid w:val="00465C72"/>
    <w:rsid w:val="00466F68"/>
    <w:rsid w:val="00467B0A"/>
    <w:rsid w:val="004700A8"/>
    <w:rsid w:val="0047070E"/>
    <w:rsid w:val="00470A42"/>
    <w:rsid w:val="00472A7D"/>
    <w:rsid w:val="00473867"/>
    <w:rsid w:val="004738CA"/>
    <w:rsid w:val="00473A39"/>
    <w:rsid w:val="0047416D"/>
    <w:rsid w:val="00474CD6"/>
    <w:rsid w:val="00474EF6"/>
    <w:rsid w:val="004752CA"/>
    <w:rsid w:val="00475BC0"/>
    <w:rsid w:val="00476B36"/>
    <w:rsid w:val="00481A30"/>
    <w:rsid w:val="00482A2A"/>
    <w:rsid w:val="0048315E"/>
    <w:rsid w:val="00483449"/>
    <w:rsid w:val="004834DF"/>
    <w:rsid w:val="0048450A"/>
    <w:rsid w:val="00484F19"/>
    <w:rsid w:val="00486D2A"/>
    <w:rsid w:val="00490038"/>
    <w:rsid w:val="004909CD"/>
    <w:rsid w:val="00492C6B"/>
    <w:rsid w:val="00492E53"/>
    <w:rsid w:val="004954EE"/>
    <w:rsid w:val="004954FB"/>
    <w:rsid w:val="004958AE"/>
    <w:rsid w:val="0049715B"/>
    <w:rsid w:val="00497593"/>
    <w:rsid w:val="004A1831"/>
    <w:rsid w:val="004A23D7"/>
    <w:rsid w:val="004A3399"/>
    <w:rsid w:val="004A34FB"/>
    <w:rsid w:val="004A3B53"/>
    <w:rsid w:val="004A4153"/>
    <w:rsid w:val="004A4C5A"/>
    <w:rsid w:val="004A63A0"/>
    <w:rsid w:val="004A66D9"/>
    <w:rsid w:val="004A79E5"/>
    <w:rsid w:val="004B1304"/>
    <w:rsid w:val="004B17C8"/>
    <w:rsid w:val="004B1A95"/>
    <w:rsid w:val="004B3B07"/>
    <w:rsid w:val="004B3F8C"/>
    <w:rsid w:val="004B4D6F"/>
    <w:rsid w:val="004B5293"/>
    <w:rsid w:val="004B6184"/>
    <w:rsid w:val="004B69BB"/>
    <w:rsid w:val="004B6FF7"/>
    <w:rsid w:val="004B776F"/>
    <w:rsid w:val="004B7CDB"/>
    <w:rsid w:val="004C035D"/>
    <w:rsid w:val="004C129D"/>
    <w:rsid w:val="004C12C1"/>
    <w:rsid w:val="004C2993"/>
    <w:rsid w:val="004C3ABF"/>
    <w:rsid w:val="004C4B45"/>
    <w:rsid w:val="004C4E0B"/>
    <w:rsid w:val="004C6F92"/>
    <w:rsid w:val="004C7688"/>
    <w:rsid w:val="004D0CA0"/>
    <w:rsid w:val="004D281A"/>
    <w:rsid w:val="004D369F"/>
    <w:rsid w:val="004D3EA8"/>
    <w:rsid w:val="004D412A"/>
    <w:rsid w:val="004D55E5"/>
    <w:rsid w:val="004D57B2"/>
    <w:rsid w:val="004D7FB7"/>
    <w:rsid w:val="004E2488"/>
    <w:rsid w:val="004E26E5"/>
    <w:rsid w:val="004E33E6"/>
    <w:rsid w:val="004E3572"/>
    <w:rsid w:val="004E3AAF"/>
    <w:rsid w:val="004E42E5"/>
    <w:rsid w:val="004E4830"/>
    <w:rsid w:val="004E49B9"/>
    <w:rsid w:val="004E5827"/>
    <w:rsid w:val="004E5AE1"/>
    <w:rsid w:val="004E5CEF"/>
    <w:rsid w:val="004E66CE"/>
    <w:rsid w:val="004E6ACB"/>
    <w:rsid w:val="004E7411"/>
    <w:rsid w:val="004E7D6E"/>
    <w:rsid w:val="004E7ED3"/>
    <w:rsid w:val="004F0AD8"/>
    <w:rsid w:val="004F0D26"/>
    <w:rsid w:val="004F2609"/>
    <w:rsid w:val="004F26F6"/>
    <w:rsid w:val="004F2A06"/>
    <w:rsid w:val="004F2A43"/>
    <w:rsid w:val="004F3CB5"/>
    <w:rsid w:val="004F4622"/>
    <w:rsid w:val="004F4F58"/>
    <w:rsid w:val="004F5C53"/>
    <w:rsid w:val="004F6CEF"/>
    <w:rsid w:val="004F701C"/>
    <w:rsid w:val="004F7071"/>
    <w:rsid w:val="004F7BE1"/>
    <w:rsid w:val="004F7FAD"/>
    <w:rsid w:val="005000F5"/>
    <w:rsid w:val="0050050B"/>
    <w:rsid w:val="00501A4F"/>
    <w:rsid w:val="0050240B"/>
    <w:rsid w:val="00502AB3"/>
    <w:rsid w:val="00502E91"/>
    <w:rsid w:val="0050318F"/>
    <w:rsid w:val="005035EB"/>
    <w:rsid w:val="00503ACD"/>
    <w:rsid w:val="00503E67"/>
    <w:rsid w:val="00504015"/>
    <w:rsid w:val="00504C85"/>
    <w:rsid w:val="00504F72"/>
    <w:rsid w:val="005053A8"/>
    <w:rsid w:val="0050561B"/>
    <w:rsid w:val="00505912"/>
    <w:rsid w:val="00506324"/>
    <w:rsid w:val="0050632F"/>
    <w:rsid w:val="00507168"/>
    <w:rsid w:val="00511FA4"/>
    <w:rsid w:val="00511FE6"/>
    <w:rsid w:val="00512290"/>
    <w:rsid w:val="00512366"/>
    <w:rsid w:val="0051245F"/>
    <w:rsid w:val="00513005"/>
    <w:rsid w:val="0051334E"/>
    <w:rsid w:val="0051376E"/>
    <w:rsid w:val="00513B56"/>
    <w:rsid w:val="00514617"/>
    <w:rsid w:val="00514BDF"/>
    <w:rsid w:val="00515DEC"/>
    <w:rsid w:val="00516184"/>
    <w:rsid w:val="005176B4"/>
    <w:rsid w:val="00520458"/>
    <w:rsid w:val="0052047D"/>
    <w:rsid w:val="00520568"/>
    <w:rsid w:val="005206C5"/>
    <w:rsid w:val="005208E0"/>
    <w:rsid w:val="00522E54"/>
    <w:rsid w:val="00523B44"/>
    <w:rsid w:val="00523F70"/>
    <w:rsid w:val="0052459C"/>
    <w:rsid w:val="005245E1"/>
    <w:rsid w:val="005254D5"/>
    <w:rsid w:val="0053006D"/>
    <w:rsid w:val="005303B2"/>
    <w:rsid w:val="00531A45"/>
    <w:rsid w:val="005329C2"/>
    <w:rsid w:val="00533B67"/>
    <w:rsid w:val="00534328"/>
    <w:rsid w:val="00535276"/>
    <w:rsid w:val="005360E7"/>
    <w:rsid w:val="00537655"/>
    <w:rsid w:val="00540632"/>
    <w:rsid w:val="00540B30"/>
    <w:rsid w:val="00541296"/>
    <w:rsid w:val="005414DF"/>
    <w:rsid w:val="00541A03"/>
    <w:rsid w:val="0054409D"/>
    <w:rsid w:val="0054499E"/>
    <w:rsid w:val="005454E8"/>
    <w:rsid w:val="00545F8F"/>
    <w:rsid w:val="005460B1"/>
    <w:rsid w:val="00546E00"/>
    <w:rsid w:val="00547161"/>
    <w:rsid w:val="00547347"/>
    <w:rsid w:val="00547887"/>
    <w:rsid w:val="00547A73"/>
    <w:rsid w:val="00551F85"/>
    <w:rsid w:val="0055206D"/>
    <w:rsid w:val="00552534"/>
    <w:rsid w:val="005533C7"/>
    <w:rsid w:val="00555454"/>
    <w:rsid w:val="00561C18"/>
    <w:rsid w:val="00563514"/>
    <w:rsid w:val="005637A4"/>
    <w:rsid w:val="005639BA"/>
    <w:rsid w:val="005641B2"/>
    <w:rsid w:val="00564BC2"/>
    <w:rsid w:val="00564D46"/>
    <w:rsid w:val="00566190"/>
    <w:rsid w:val="005666A1"/>
    <w:rsid w:val="005667B7"/>
    <w:rsid w:val="005674E0"/>
    <w:rsid w:val="00571A6A"/>
    <w:rsid w:val="00572787"/>
    <w:rsid w:val="00574A53"/>
    <w:rsid w:val="00574C98"/>
    <w:rsid w:val="00575577"/>
    <w:rsid w:val="00575935"/>
    <w:rsid w:val="005765EA"/>
    <w:rsid w:val="00577C0E"/>
    <w:rsid w:val="005800AF"/>
    <w:rsid w:val="00580E7C"/>
    <w:rsid w:val="00582426"/>
    <w:rsid w:val="005826C0"/>
    <w:rsid w:val="0058370A"/>
    <w:rsid w:val="00585A38"/>
    <w:rsid w:val="005879B6"/>
    <w:rsid w:val="00592DB0"/>
    <w:rsid w:val="0059379B"/>
    <w:rsid w:val="00594050"/>
    <w:rsid w:val="00594B2E"/>
    <w:rsid w:val="00595267"/>
    <w:rsid w:val="00595545"/>
    <w:rsid w:val="005A0607"/>
    <w:rsid w:val="005A194C"/>
    <w:rsid w:val="005A1E0F"/>
    <w:rsid w:val="005A31EF"/>
    <w:rsid w:val="005A36CA"/>
    <w:rsid w:val="005A3B5B"/>
    <w:rsid w:val="005A3E17"/>
    <w:rsid w:val="005A3F4C"/>
    <w:rsid w:val="005A3F7D"/>
    <w:rsid w:val="005A50DD"/>
    <w:rsid w:val="005A523F"/>
    <w:rsid w:val="005A5DF7"/>
    <w:rsid w:val="005A5F09"/>
    <w:rsid w:val="005A78C7"/>
    <w:rsid w:val="005A7CC0"/>
    <w:rsid w:val="005B19B5"/>
    <w:rsid w:val="005B1A84"/>
    <w:rsid w:val="005B2264"/>
    <w:rsid w:val="005B2C2B"/>
    <w:rsid w:val="005B2CCD"/>
    <w:rsid w:val="005B2EE5"/>
    <w:rsid w:val="005B33F2"/>
    <w:rsid w:val="005B358D"/>
    <w:rsid w:val="005B48D3"/>
    <w:rsid w:val="005B4C80"/>
    <w:rsid w:val="005B51C3"/>
    <w:rsid w:val="005B79AA"/>
    <w:rsid w:val="005C0BA1"/>
    <w:rsid w:val="005C0CB7"/>
    <w:rsid w:val="005C2BD0"/>
    <w:rsid w:val="005C4F74"/>
    <w:rsid w:val="005C55A3"/>
    <w:rsid w:val="005C5656"/>
    <w:rsid w:val="005C68C0"/>
    <w:rsid w:val="005C740C"/>
    <w:rsid w:val="005D0626"/>
    <w:rsid w:val="005D0EFD"/>
    <w:rsid w:val="005D3D0B"/>
    <w:rsid w:val="005D5DFA"/>
    <w:rsid w:val="005D6665"/>
    <w:rsid w:val="005D67A6"/>
    <w:rsid w:val="005E1723"/>
    <w:rsid w:val="005E1FFB"/>
    <w:rsid w:val="005E3ABB"/>
    <w:rsid w:val="005E3C74"/>
    <w:rsid w:val="005E47A3"/>
    <w:rsid w:val="005E491F"/>
    <w:rsid w:val="005E4D09"/>
    <w:rsid w:val="005E4E8E"/>
    <w:rsid w:val="005E6093"/>
    <w:rsid w:val="005E62D3"/>
    <w:rsid w:val="005E6CE2"/>
    <w:rsid w:val="005E6FDB"/>
    <w:rsid w:val="005E7042"/>
    <w:rsid w:val="005E77D3"/>
    <w:rsid w:val="005F15D8"/>
    <w:rsid w:val="005F2296"/>
    <w:rsid w:val="005F23A5"/>
    <w:rsid w:val="005F284E"/>
    <w:rsid w:val="005F38AD"/>
    <w:rsid w:val="005F4AED"/>
    <w:rsid w:val="005F4DBF"/>
    <w:rsid w:val="005F5E9E"/>
    <w:rsid w:val="005F7510"/>
    <w:rsid w:val="005F7A3E"/>
    <w:rsid w:val="006019E9"/>
    <w:rsid w:val="00601F9D"/>
    <w:rsid w:val="006023FC"/>
    <w:rsid w:val="00602DF4"/>
    <w:rsid w:val="0060308C"/>
    <w:rsid w:val="006032A7"/>
    <w:rsid w:val="006045FE"/>
    <w:rsid w:val="006046E5"/>
    <w:rsid w:val="00604AC9"/>
    <w:rsid w:val="00605C46"/>
    <w:rsid w:val="0060690E"/>
    <w:rsid w:val="0060786D"/>
    <w:rsid w:val="0061107C"/>
    <w:rsid w:val="00611189"/>
    <w:rsid w:val="00611287"/>
    <w:rsid w:val="00611714"/>
    <w:rsid w:val="00611715"/>
    <w:rsid w:val="00611B38"/>
    <w:rsid w:val="006122C1"/>
    <w:rsid w:val="006136FD"/>
    <w:rsid w:val="00613724"/>
    <w:rsid w:val="00613CF3"/>
    <w:rsid w:val="0061446B"/>
    <w:rsid w:val="006155C4"/>
    <w:rsid w:val="006178C6"/>
    <w:rsid w:val="006209A8"/>
    <w:rsid w:val="00620D74"/>
    <w:rsid w:val="0062130E"/>
    <w:rsid w:val="00621318"/>
    <w:rsid w:val="006224C1"/>
    <w:rsid w:val="006227DA"/>
    <w:rsid w:val="006227E2"/>
    <w:rsid w:val="00622C55"/>
    <w:rsid w:val="00623DF9"/>
    <w:rsid w:val="00624960"/>
    <w:rsid w:val="00624E2C"/>
    <w:rsid w:val="00624F02"/>
    <w:rsid w:val="00625A03"/>
    <w:rsid w:val="00625B2F"/>
    <w:rsid w:val="00626984"/>
    <w:rsid w:val="00626C24"/>
    <w:rsid w:val="006271D9"/>
    <w:rsid w:val="0063084D"/>
    <w:rsid w:val="0063091A"/>
    <w:rsid w:val="00630BB7"/>
    <w:rsid w:val="00631186"/>
    <w:rsid w:val="00631339"/>
    <w:rsid w:val="006313F5"/>
    <w:rsid w:val="0063193D"/>
    <w:rsid w:val="00632061"/>
    <w:rsid w:val="00632655"/>
    <w:rsid w:val="006333A3"/>
    <w:rsid w:val="006346B7"/>
    <w:rsid w:val="00635631"/>
    <w:rsid w:val="00636477"/>
    <w:rsid w:val="00636B38"/>
    <w:rsid w:val="00637486"/>
    <w:rsid w:val="006376ED"/>
    <w:rsid w:val="0063777F"/>
    <w:rsid w:val="00640C20"/>
    <w:rsid w:val="00641B34"/>
    <w:rsid w:val="00642430"/>
    <w:rsid w:val="006425E4"/>
    <w:rsid w:val="0064260A"/>
    <w:rsid w:val="006458EC"/>
    <w:rsid w:val="00646B3D"/>
    <w:rsid w:val="00646C1B"/>
    <w:rsid w:val="00647477"/>
    <w:rsid w:val="00647EB3"/>
    <w:rsid w:val="00651138"/>
    <w:rsid w:val="006511A3"/>
    <w:rsid w:val="00651807"/>
    <w:rsid w:val="00651A62"/>
    <w:rsid w:val="006520A7"/>
    <w:rsid w:val="00653100"/>
    <w:rsid w:val="006535F3"/>
    <w:rsid w:val="006550B5"/>
    <w:rsid w:val="006561D7"/>
    <w:rsid w:val="0065633E"/>
    <w:rsid w:val="006566F6"/>
    <w:rsid w:val="00656A22"/>
    <w:rsid w:val="00656C30"/>
    <w:rsid w:val="00660FB3"/>
    <w:rsid w:val="006610A6"/>
    <w:rsid w:val="006613E6"/>
    <w:rsid w:val="00662E47"/>
    <w:rsid w:val="00663BF7"/>
    <w:rsid w:val="00663EDB"/>
    <w:rsid w:val="00664219"/>
    <w:rsid w:val="00664482"/>
    <w:rsid w:val="00666E11"/>
    <w:rsid w:val="00670201"/>
    <w:rsid w:val="00670A6D"/>
    <w:rsid w:val="00673610"/>
    <w:rsid w:val="00675797"/>
    <w:rsid w:val="00675919"/>
    <w:rsid w:val="006764B3"/>
    <w:rsid w:val="0068029C"/>
    <w:rsid w:val="0068062F"/>
    <w:rsid w:val="00681683"/>
    <w:rsid w:val="00681700"/>
    <w:rsid w:val="00683FDC"/>
    <w:rsid w:val="00685AF2"/>
    <w:rsid w:val="00685B20"/>
    <w:rsid w:val="00687AFB"/>
    <w:rsid w:val="00690064"/>
    <w:rsid w:val="006905C6"/>
    <w:rsid w:val="006907C5"/>
    <w:rsid w:val="0069109A"/>
    <w:rsid w:val="00691446"/>
    <w:rsid w:val="006917CD"/>
    <w:rsid w:val="00691B34"/>
    <w:rsid w:val="00691DFE"/>
    <w:rsid w:val="006924C1"/>
    <w:rsid w:val="00693548"/>
    <w:rsid w:val="00693928"/>
    <w:rsid w:val="006947A9"/>
    <w:rsid w:val="006949D2"/>
    <w:rsid w:val="00694C06"/>
    <w:rsid w:val="00694C5F"/>
    <w:rsid w:val="00696917"/>
    <w:rsid w:val="00697544"/>
    <w:rsid w:val="00697946"/>
    <w:rsid w:val="006A028F"/>
    <w:rsid w:val="006A2333"/>
    <w:rsid w:val="006A4D43"/>
    <w:rsid w:val="006A6E1D"/>
    <w:rsid w:val="006A7A0B"/>
    <w:rsid w:val="006B15F7"/>
    <w:rsid w:val="006B169E"/>
    <w:rsid w:val="006B1A42"/>
    <w:rsid w:val="006B1A89"/>
    <w:rsid w:val="006B2842"/>
    <w:rsid w:val="006B2E90"/>
    <w:rsid w:val="006B32AB"/>
    <w:rsid w:val="006B388A"/>
    <w:rsid w:val="006B6F8B"/>
    <w:rsid w:val="006B7F66"/>
    <w:rsid w:val="006C320A"/>
    <w:rsid w:val="006C4BC8"/>
    <w:rsid w:val="006C4E53"/>
    <w:rsid w:val="006C655B"/>
    <w:rsid w:val="006C76FB"/>
    <w:rsid w:val="006D001F"/>
    <w:rsid w:val="006D1884"/>
    <w:rsid w:val="006D4362"/>
    <w:rsid w:val="006D4A96"/>
    <w:rsid w:val="006D4AA0"/>
    <w:rsid w:val="006D4C62"/>
    <w:rsid w:val="006D5B3B"/>
    <w:rsid w:val="006D5C23"/>
    <w:rsid w:val="006D698F"/>
    <w:rsid w:val="006D712C"/>
    <w:rsid w:val="006D7ADA"/>
    <w:rsid w:val="006E1047"/>
    <w:rsid w:val="006E1820"/>
    <w:rsid w:val="006E29A5"/>
    <w:rsid w:val="006E3763"/>
    <w:rsid w:val="006E37A9"/>
    <w:rsid w:val="006E3A5D"/>
    <w:rsid w:val="006E43AD"/>
    <w:rsid w:val="006E45C9"/>
    <w:rsid w:val="006E4C13"/>
    <w:rsid w:val="006E638A"/>
    <w:rsid w:val="006E6A83"/>
    <w:rsid w:val="006E6BD0"/>
    <w:rsid w:val="006E7C12"/>
    <w:rsid w:val="006F07C5"/>
    <w:rsid w:val="006F0BE7"/>
    <w:rsid w:val="006F1D3B"/>
    <w:rsid w:val="006F1D7D"/>
    <w:rsid w:val="006F1DDA"/>
    <w:rsid w:val="006F1EFB"/>
    <w:rsid w:val="006F265F"/>
    <w:rsid w:val="006F41C3"/>
    <w:rsid w:val="006F4DBC"/>
    <w:rsid w:val="006F54CC"/>
    <w:rsid w:val="006F5528"/>
    <w:rsid w:val="006F552B"/>
    <w:rsid w:val="006F5782"/>
    <w:rsid w:val="006F71DA"/>
    <w:rsid w:val="006F7E8D"/>
    <w:rsid w:val="007005DF"/>
    <w:rsid w:val="0070081B"/>
    <w:rsid w:val="0070113A"/>
    <w:rsid w:val="00701B21"/>
    <w:rsid w:val="00702909"/>
    <w:rsid w:val="007032DC"/>
    <w:rsid w:val="00705989"/>
    <w:rsid w:val="00705C33"/>
    <w:rsid w:val="007105EE"/>
    <w:rsid w:val="007109B3"/>
    <w:rsid w:val="00710C6F"/>
    <w:rsid w:val="00711895"/>
    <w:rsid w:val="007130A0"/>
    <w:rsid w:val="00713598"/>
    <w:rsid w:val="0071382D"/>
    <w:rsid w:val="00714100"/>
    <w:rsid w:val="007142F6"/>
    <w:rsid w:val="00714DD2"/>
    <w:rsid w:val="0071610F"/>
    <w:rsid w:val="00716AF5"/>
    <w:rsid w:val="007200B1"/>
    <w:rsid w:val="00720B93"/>
    <w:rsid w:val="00721205"/>
    <w:rsid w:val="00721691"/>
    <w:rsid w:val="00721B73"/>
    <w:rsid w:val="00722486"/>
    <w:rsid w:val="00722C14"/>
    <w:rsid w:val="00723705"/>
    <w:rsid w:val="00724AC4"/>
    <w:rsid w:val="00724C04"/>
    <w:rsid w:val="00724C3A"/>
    <w:rsid w:val="00725702"/>
    <w:rsid w:val="00726775"/>
    <w:rsid w:val="00727C66"/>
    <w:rsid w:val="0073032D"/>
    <w:rsid w:val="00731535"/>
    <w:rsid w:val="00731622"/>
    <w:rsid w:val="00731678"/>
    <w:rsid w:val="00732754"/>
    <w:rsid w:val="00737584"/>
    <w:rsid w:val="007377F9"/>
    <w:rsid w:val="00737AC2"/>
    <w:rsid w:val="00741174"/>
    <w:rsid w:val="00741476"/>
    <w:rsid w:val="0074205F"/>
    <w:rsid w:val="007428D4"/>
    <w:rsid w:val="00742B89"/>
    <w:rsid w:val="0074383C"/>
    <w:rsid w:val="00744948"/>
    <w:rsid w:val="007464DE"/>
    <w:rsid w:val="0074784F"/>
    <w:rsid w:val="00750B87"/>
    <w:rsid w:val="00750BBA"/>
    <w:rsid w:val="00751E0A"/>
    <w:rsid w:val="00752B7D"/>
    <w:rsid w:val="00752BD0"/>
    <w:rsid w:val="00753325"/>
    <w:rsid w:val="00754057"/>
    <w:rsid w:val="0075426C"/>
    <w:rsid w:val="007558B2"/>
    <w:rsid w:val="00755C4F"/>
    <w:rsid w:val="00755D63"/>
    <w:rsid w:val="0075620D"/>
    <w:rsid w:val="007562A4"/>
    <w:rsid w:val="0075669C"/>
    <w:rsid w:val="00756949"/>
    <w:rsid w:val="007577E3"/>
    <w:rsid w:val="00757AFA"/>
    <w:rsid w:val="00757CF9"/>
    <w:rsid w:val="00760B57"/>
    <w:rsid w:val="0076168A"/>
    <w:rsid w:val="00761785"/>
    <w:rsid w:val="007618BB"/>
    <w:rsid w:val="0076191A"/>
    <w:rsid w:val="00762695"/>
    <w:rsid w:val="00763A58"/>
    <w:rsid w:val="0076463A"/>
    <w:rsid w:val="007665A0"/>
    <w:rsid w:val="007679CC"/>
    <w:rsid w:val="00770433"/>
    <w:rsid w:val="00771D68"/>
    <w:rsid w:val="007720E2"/>
    <w:rsid w:val="007726E3"/>
    <w:rsid w:val="00773DB2"/>
    <w:rsid w:val="007741C6"/>
    <w:rsid w:val="00774760"/>
    <w:rsid w:val="007750A8"/>
    <w:rsid w:val="00776C6B"/>
    <w:rsid w:val="00780C10"/>
    <w:rsid w:val="0078180D"/>
    <w:rsid w:val="00782936"/>
    <w:rsid w:val="00782C2E"/>
    <w:rsid w:val="00782E60"/>
    <w:rsid w:val="00783131"/>
    <w:rsid w:val="00783607"/>
    <w:rsid w:val="00783B67"/>
    <w:rsid w:val="007840C8"/>
    <w:rsid w:val="0078428E"/>
    <w:rsid w:val="00785371"/>
    <w:rsid w:val="00785485"/>
    <w:rsid w:val="00785826"/>
    <w:rsid w:val="00785922"/>
    <w:rsid w:val="00785F2E"/>
    <w:rsid w:val="0078616D"/>
    <w:rsid w:val="00786446"/>
    <w:rsid w:val="00786F76"/>
    <w:rsid w:val="0078711C"/>
    <w:rsid w:val="007902A4"/>
    <w:rsid w:val="00790DCB"/>
    <w:rsid w:val="00791E78"/>
    <w:rsid w:val="00791F10"/>
    <w:rsid w:val="00792B66"/>
    <w:rsid w:val="00793532"/>
    <w:rsid w:val="0079375D"/>
    <w:rsid w:val="00794187"/>
    <w:rsid w:val="00794E05"/>
    <w:rsid w:val="00795274"/>
    <w:rsid w:val="00795B9A"/>
    <w:rsid w:val="00796998"/>
    <w:rsid w:val="00796C04"/>
    <w:rsid w:val="00797DA6"/>
    <w:rsid w:val="007A02C8"/>
    <w:rsid w:val="007A092E"/>
    <w:rsid w:val="007A0EA7"/>
    <w:rsid w:val="007A17D9"/>
    <w:rsid w:val="007A301D"/>
    <w:rsid w:val="007A4149"/>
    <w:rsid w:val="007A47E6"/>
    <w:rsid w:val="007A48C1"/>
    <w:rsid w:val="007A6B9A"/>
    <w:rsid w:val="007A76CD"/>
    <w:rsid w:val="007B04D9"/>
    <w:rsid w:val="007B06C1"/>
    <w:rsid w:val="007B083C"/>
    <w:rsid w:val="007B0E7A"/>
    <w:rsid w:val="007B0EA0"/>
    <w:rsid w:val="007B1340"/>
    <w:rsid w:val="007B2224"/>
    <w:rsid w:val="007B30FF"/>
    <w:rsid w:val="007B4E30"/>
    <w:rsid w:val="007B5763"/>
    <w:rsid w:val="007B748C"/>
    <w:rsid w:val="007C04D7"/>
    <w:rsid w:val="007C1072"/>
    <w:rsid w:val="007C35C3"/>
    <w:rsid w:val="007C3960"/>
    <w:rsid w:val="007C3C7A"/>
    <w:rsid w:val="007C418C"/>
    <w:rsid w:val="007C42BA"/>
    <w:rsid w:val="007C48DA"/>
    <w:rsid w:val="007C573A"/>
    <w:rsid w:val="007C6182"/>
    <w:rsid w:val="007C65E8"/>
    <w:rsid w:val="007D07F3"/>
    <w:rsid w:val="007D1222"/>
    <w:rsid w:val="007D1DA4"/>
    <w:rsid w:val="007D29A4"/>
    <w:rsid w:val="007D29D3"/>
    <w:rsid w:val="007D3CD8"/>
    <w:rsid w:val="007D425C"/>
    <w:rsid w:val="007D46CD"/>
    <w:rsid w:val="007D4C5A"/>
    <w:rsid w:val="007D50FF"/>
    <w:rsid w:val="007D5184"/>
    <w:rsid w:val="007D69C0"/>
    <w:rsid w:val="007D6AB2"/>
    <w:rsid w:val="007E030B"/>
    <w:rsid w:val="007E0FF8"/>
    <w:rsid w:val="007E1229"/>
    <w:rsid w:val="007E1778"/>
    <w:rsid w:val="007E39ED"/>
    <w:rsid w:val="007E3BA0"/>
    <w:rsid w:val="007E3E99"/>
    <w:rsid w:val="007E4946"/>
    <w:rsid w:val="007E4D95"/>
    <w:rsid w:val="007E4F1D"/>
    <w:rsid w:val="007E6B4A"/>
    <w:rsid w:val="007E6F56"/>
    <w:rsid w:val="007E706F"/>
    <w:rsid w:val="007E707F"/>
    <w:rsid w:val="007E7F22"/>
    <w:rsid w:val="007F007B"/>
    <w:rsid w:val="007F13B3"/>
    <w:rsid w:val="007F1411"/>
    <w:rsid w:val="007F23CB"/>
    <w:rsid w:val="007F264F"/>
    <w:rsid w:val="007F2DAE"/>
    <w:rsid w:val="007F2F54"/>
    <w:rsid w:val="007F30B6"/>
    <w:rsid w:val="007F4A25"/>
    <w:rsid w:val="007F5819"/>
    <w:rsid w:val="007F6D2F"/>
    <w:rsid w:val="007F7507"/>
    <w:rsid w:val="007F7ACF"/>
    <w:rsid w:val="0080008D"/>
    <w:rsid w:val="008009F2"/>
    <w:rsid w:val="00800A28"/>
    <w:rsid w:val="00801748"/>
    <w:rsid w:val="00803FCE"/>
    <w:rsid w:val="00804E3F"/>
    <w:rsid w:val="00805060"/>
    <w:rsid w:val="00805483"/>
    <w:rsid w:val="008063E1"/>
    <w:rsid w:val="008072E4"/>
    <w:rsid w:val="008113CC"/>
    <w:rsid w:val="00812846"/>
    <w:rsid w:val="008128B7"/>
    <w:rsid w:val="00812F87"/>
    <w:rsid w:val="00813605"/>
    <w:rsid w:val="00816069"/>
    <w:rsid w:val="00816F44"/>
    <w:rsid w:val="00816FCD"/>
    <w:rsid w:val="00820040"/>
    <w:rsid w:val="0082014E"/>
    <w:rsid w:val="008218D0"/>
    <w:rsid w:val="00821AC0"/>
    <w:rsid w:val="008224A7"/>
    <w:rsid w:val="00823AFD"/>
    <w:rsid w:val="00823B4B"/>
    <w:rsid w:val="00823F36"/>
    <w:rsid w:val="00826103"/>
    <w:rsid w:val="0083166C"/>
    <w:rsid w:val="008316AC"/>
    <w:rsid w:val="008331AD"/>
    <w:rsid w:val="008356BF"/>
    <w:rsid w:val="00836AD9"/>
    <w:rsid w:val="00836AF6"/>
    <w:rsid w:val="00837C97"/>
    <w:rsid w:val="00841B12"/>
    <w:rsid w:val="0084204F"/>
    <w:rsid w:val="00842C36"/>
    <w:rsid w:val="00844B0D"/>
    <w:rsid w:val="00844CCA"/>
    <w:rsid w:val="008467A9"/>
    <w:rsid w:val="00846D31"/>
    <w:rsid w:val="00846F8E"/>
    <w:rsid w:val="00847B8D"/>
    <w:rsid w:val="00847C53"/>
    <w:rsid w:val="008507DF"/>
    <w:rsid w:val="00850858"/>
    <w:rsid w:val="00850966"/>
    <w:rsid w:val="00850AEC"/>
    <w:rsid w:val="00850B85"/>
    <w:rsid w:val="00851B66"/>
    <w:rsid w:val="00851DF3"/>
    <w:rsid w:val="00852E60"/>
    <w:rsid w:val="00854062"/>
    <w:rsid w:val="00855089"/>
    <w:rsid w:val="0085575A"/>
    <w:rsid w:val="00855A02"/>
    <w:rsid w:val="008563F0"/>
    <w:rsid w:val="008575C8"/>
    <w:rsid w:val="00857AAF"/>
    <w:rsid w:val="0086070D"/>
    <w:rsid w:val="0086148E"/>
    <w:rsid w:val="0086397C"/>
    <w:rsid w:val="00864A8B"/>
    <w:rsid w:val="0086715E"/>
    <w:rsid w:val="00867227"/>
    <w:rsid w:val="00867330"/>
    <w:rsid w:val="00867E22"/>
    <w:rsid w:val="0087023C"/>
    <w:rsid w:val="008702D2"/>
    <w:rsid w:val="0087096F"/>
    <w:rsid w:val="00871A3D"/>
    <w:rsid w:val="00871F3E"/>
    <w:rsid w:val="00872341"/>
    <w:rsid w:val="00873322"/>
    <w:rsid w:val="00873734"/>
    <w:rsid w:val="008737C9"/>
    <w:rsid w:val="00873E56"/>
    <w:rsid w:val="00874E00"/>
    <w:rsid w:val="00876108"/>
    <w:rsid w:val="00881208"/>
    <w:rsid w:val="0088132F"/>
    <w:rsid w:val="00882854"/>
    <w:rsid w:val="00885C57"/>
    <w:rsid w:val="00886202"/>
    <w:rsid w:val="00886559"/>
    <w:rsid w:val="008866B3"/>
    <w:rsid w:val="008866E3"/>
    <w:rsid w:val="008876CE"/>
    <w:rsid w:val="00887CD8"/>
    <w:rsid w:val="0089177C"/>
    <w:rsid w:val="00891EC9"/>
    <w:rsid w:val="00892DE1"/>
    <w:rsid w:val="0089322A"/>
    <w:rsid w:val="00893A9E"/>
    <w:rsid w:val="008942C0"/>
    <w:rsid w:val="00895C38"/>
    <w:rsid w:val="00896FBA"/>
    <w:rsid w:val="008975DD"/>
    <w:rsid w:val="008A095E"/>
    <w:rsid w:val="008A29DB"/>
    <w:rsid w:val="008A2E42"/>
    <w:rsid w:val="008A3A44"/>
    <w:rsid w:val="008A4C71"/>
    <w:rsid w:val="008A4FEF"/>
    <w:rsid w:val="008A526B"/>
    <w:rsid w:val="008A5607"/>
    <w:rsid w:val="008A6BFF"/>
    <w:rsid w:val="008A745F"/>
    <w:rsid w:val="008B0203"/>
    <w:rsid w:val="008B047A"/>
    <w:rsid w:val="008B1A12"/>
    <w:rsid w:val="008B1BFB"/>
    <w:rsid w:val="008B2529"/>
    <w:rsid w:val="008B30A9"/>
    <w:rsid w:val="008B43E1"/>
    <w:rsid w:val="008B4798"/>
    <w:rsid w:val="008B4A57"/>
    <w:rsid w:val="008B60AB"/>
    <w:rsid w:val="008B6DDB"/>
    <w:rsid w:val="008B6E1B"/>
    <w:rsid w:val="008B71AB"/>
    <w:rsid w:val="008B74D9"/>
    <w:rsid w:val="008B7759"/>
    <w:rsid w:val="008B7C99"/>
    <w:rsid w:val="008B7D50"/>
    <w:rsid w:val="008C0129"/>
    <w:rsid w:val="008C08CD"/>
    <w:rsid w:val="008C0B10"/>
    <w:rsid w:val="008C0B31"/>
    <w:rsid w:val="008C1C2C"/>
    <w:rsid w:val="008C32E0"/>
    <w:rsid w:val="008C33ED"/>
    <w:rsid w:val="008C3844"/>
    <w:rsid w:val="008C4333"/>
    <w:rsid w:val="008C4A60"/>
    <w:rsid w:val="008C5A14"/>
    <w:rsid w:val="008C7786"/>
    <w:rsid w:val="008D0075"/>
    <w:rsid w:val="008D1935"/>
    <w:rsid w:val="008D1F1F"/>
    <w:rsid w:val="008D2F42"/>
    <w:rsid w:val="008D3723"/>
    <w:rsid w:val="008D41FA"/>
    <w:rsid w:val="008D44C7"/>
    <w:rsid w:val="008D49F8"/>
    <w:rsid w:val="008D5301"/>
    <w:rsid w:val="008D53A4"/>
    <w:rsid w:val="008D53AD"/>
    <w:rsid w:val="008D7183"/>
    <w:rsid w:val="008D7C78"/>
    <w:rsid w:val="008E001E"/>
    <w:rsid w:val="008E056A"/>
    <w:rsid w:val="008E06AE"/>
    <w:rsid w:val="008E0FA2"/>
    <w:rsid w:val="008E29AA"/>
    <w:rsid w:val="008E4422"/>
    <w:rsid w:val="008E45CB"/>
    <w:rsid w:val="008E483E"/>
    <w:rsid w:val="008E61F7"/>
    <w:rsid w:val="008E7073"/>
    <w:rsid w:val="008F0529"/>
    <w:rsid w:val="008F1560"/>
    <w:rsid w:val="008F17FA"/>
    <w:rsid w:val="008F223F"/>
    <w:rsid w:val="008F276C"/>
    <w:rsid w:val="008F29E8"/>
    <w:rsid w:val="008F338F"/>
    <w:rsid w:val="008F4F63"/>
    <w:rsid w:val="008F5276"/>
    <w:rsid w:val="008F57EE"/>
    <w:rsid w:val="008F772F"/>
    <w:rsid w:val="008F7760"/>
    <w:rsid w:val="0090117E"/>
    <w:rsid w:val="009034C6"/>
    <w:rsid w:val="00903D92"/>
    <w:rsid w:val="00904429"/>
    <w:rsid w:val="00905B6B"/>
    <w:rsid w:val="009062BE"/>
    <w:rsid w:val="009076C6"/>
    <w:rsid w:val="009078FC"/>
    <w:rsid w:val="00910869"/>
    <w:rsid w:val="00910B20"/>
    <w:rsid w:val="00910C9F"/>
    <w:rsid w:val="0091250A"/>
    <w:rsid w:val="009133EA"/>
    <w:rsid w:val="009135D6"/>
    <w:rsid w:val="00913B7E"/>
    <w:rsid w:val="0091511B"/>
    <w:rsid w:val="00917027"/>
    <w:rsid w:val="0091736E"/>
    <w:rsid w:val="00917901"/>
    <w:rsid w:val="00917C5C"/>
    <w:rsid w:val="0092033A"/>
    <w:rsid w:val="00920C04"/>
    <w:rsid w:val="00920CE7"/>
    <w:rsid w:val="00922816"/>
    <w:rsid w:val="0092293D"/>
    <w:rsid w:val="00922D14"/>
    <w:rsid w:val="00923488"/>
    <w:rsid w:val="00923B51"/>
    <w:rsid w:val="0092407F"/>
    <w:rsid w:val="00925023"/>
    <w:rsid w:val="0092515F"/>
    <w:rsid w:val="009252D3"/>
    <w:rsid w:val="0092571D"/>
    <w:rsid w:val="00927449"/>
    <w:rsid w:val="009275DC"/>
    <w:rsid w:val="00930B3D"/>
    <w:rsid w:val="009312F8"/>
    <w:rsid w:val="00931D3E"/>
    <w:rsid w:val="00931F7D"/>
    <w:rsid w:val="0093279B"/>
    <w:rsid w:val="00935BDA"/>
    <w:rsid w:val="00937E88"/>
    <w:rsid w:val="00937F7E"/>
    <w:rsid w:val="00941ED0"/>
    <w:rsid w:val="009421FB"/>
    <w:rsid w:val="0094317E"/>
    <w:rsid w:val="0094372F"/>
    <w:rsid w:val="00943DE6"/>
    <w:rsid w:val="00945B41"/>
    <w:rsid w:val="00950312"/>
    <w:rsid w:val="00952134"/>
    <w:rsid w:val="00952DC6"/>
    <w:rsid w:val="00953B52"/>
    <w:rsid w:val="00954035"/>
    <w:rsid w:val="0095449F"/>
    <w:rsid w:val="009551BD"/>
    <w:rsid w:val="0095538F"/>
    <w:rsid w:val="00955659"/>
    <w:rsid w:val="00955AF6"/>
    <w:rsid w:val="009568F0"/>
    <w:rsid w:val="00956C79"/>
    <w:rsid w:val="00957397"/>
    <w:rsid w:val="00957A0B"/>
    <w:rsid w:val="00957EC3"/>
    <w:rsid w:val="00960175"/>
    <w:rsid w:val="00960545"/>
    <w:rsid w:val="0096070E"/>
    <w:rsid w:val="00961634"/>
    <w:rsid w:val="00961850"/>
    <w:rsid w:val="00961953"/>
    <w:rsid w:val="00961C06"/>
    <w:rsid w:val="009621D7"/>
    <w:rsid w:val="009627BC"/>
    <w:rsid w:val="00962B0A"/>
    <w:rsid w:val="0096575E"/>
    <w:rsid w:val="009661B5"/>
    <w:rsid w:val="009663E7"/>
    <w:rsid w:val="009666A7"/>
    <w:rsid w:val="009673A4"/>
    <w:rsid w:val="0097048D"/>
    <w:rsid w:val="00971D2B"/>
    <w:rsid w:val="00971EBE"/>
    <w:rsid w:val="00972718"/>
    <w:rsid w:val="0097292C"/>
    <w:rsid w:val="00972ACD"/>
    <w:rsid w:val="009735A4"/>
    <w:rsid w:val="00973C43"/>
    <w:rsid w:val="00974A21"/>
    <w:rsid w:val="00974B8B"/>
    <w:rsid w:val="00977BE7"/>
    <w:rsid w:val="0098068B"/>
    <w:rsid w:val="00981A5A"/>
    <w:rsid w:val="009821C9"/>
    <w:rsid w:val="009833D8"/>
    <w:rsid w:val="00984757"/>
    <w:rsid w:val="009849C2"/>
    <w:rsid w:val="00984A5F"/>
    <w:rsid w:val="00984ECC"/>
    <w:rsid w:val="00984ED7"/>
    <w:rsid w:val="00985750"/>
    <w:rsid w:val="00985B25"/>
    <w:rsid w:val="00985D4E"/>
    <w:rsid w:val="00985D7C"/>
    <w:rsid w:val="0099099C"/>
    <w:rsid w:val="00990D47"/>
    <w:rsid w:val="00991064"/>
    <w:rsid w:val="00991698"/>
    <w:rsid w:val="00991A4B"/>
    <w:rsid w:val="00993EB5"/>
    <w:rsid w:val="00994DA0"/>
    <w:rsid w:val="00994EE7"/>
    <w:rsid w:val="009964BB"/>
    <w:rsid w:val="00996772"/>
    <w:rsid w:val="00996796"/>
    <w:rsid w:val="00996BD9"/>
    <w:rsid w:val="00997543"/>
    <w:rsid w:val="009A0875"/>
    <w:rsid w:val="009A135F"/>
    <w:rsid w:val="009A1471"/>
    <w:rsid w:val="009A1C94"/>
    <w:rsid w:val="009A2F32"/>
    <w:rsid w:val="009A3432"/>
    <w:rsid w:val="009A43F3"/>
    <w:rsid w:val="009A485C"/>
    <w:rsid w:val="009A4FAE"/>
    <w:rsid w:val="009A5E72"/>
    <w:rsid w:val="009A64A5"/>
    <w:rsid w:val="009A707D"/>
    <w:rsid w:val="009A7505"/>
    <w:rsid w:val="009A7982"/>
    <w:rsid w:val="009B072A"/>
    <w:rsid w:val="009B0A7F"/>
    <w:rsid w:val="009B0FEE"/>
    <w:rsid w:val="009B1ABE"/>
    <w:rsid w:val="009B3C16"/>
    <w:rsid w:val="009B479E"/>
    <w:rsid w:val="009B4CA5"/>
    <w:rsid w:val="009B4D61"/>
    <w:rsid w:val="009B61AF"/>
    <w:rsid w:val="009B6849"/>
    <w:rsid w:val="009B770F"/>
    <w:rsid w:val="009B7E27"/>
    <w:rsid w:val="009C02E6"/>
    <w:rsid w:val="009C0BBC"/>
    <w:rsid w:val="009C0D7C"/>
    <w:rsid w:val="009C1F54"/>
    <w:rsid w:val="009C21BA"/>
    <w:rsid w:val="009C234A"/>
    <w:rsid w:val="009C2911"/>
    <w:rsid w:val="009C34AF"/>
    <w:rsid w:val="009C39CA"/>
    <w:rsid w:val="009C39D7"/>
    <w:rsid w:val="009C3CE0"/>
    <w:rsid w:val="009C4D21"/>
    <w:rsid w:val="009C5C71"/>
    <w:rsid w:val="009C602B"/>
    <w:rsid w:val="009C62CC"/>
    <w:rsid w:val="009C64F6"/>
    <w:rsid w:val="009C745B"/>
    <w:rsid w:val="009C793F"/>
    <w:rsid w:val="009C7BF0"/>
    <w:rsid w:val="009D0485"/>
    <w:rsid w:val="009D139A"/>
    <w:rsid w:val="009D171F"/>
    <w:rsid w:val="009D176B"/>
    <w:rsid w:val="009D4ABE"/>
    <w:rsid w:val="009D570D"/>
    <w:rsid w:val="009D5B5C"/>
    <w:rsid w:val="009D5E49"/>
    <w:rsid w:val="009D769A"/>
    <w:rsid w:val="009D7C2E"/>
    <w:rsid w:val="009D7F16"/>
    <w:rsid w:val="009E02F5"/>
    <w:rsid w:val="009E064C"/>
    <w:rsid w:val="009E0C27"/>
    <w:rsid w:val="009E0D8B"/>
    <w:rsid w:val="009E11E8"/>
    <w:rsid w:val="009E276E"/>
    <w:rsid w:val="009E33F3"/>
    <w:rsid w:val="009E3D4E"/>
    <w:rsid w:val="009E5177"/>
    <w:rsid w:val="009E5719"/>
    <w:rsid w:val="009F0A13"/>
    <w:rsid w:val="009F3185"/>
    <w:rsid w:val="009F3914"/>
    <w:rsid w:val="009F3A26"/>
    <w:rsid w:val="009F3BDF"/>
    <w:rsid w:val="009F443F"/>
    <w:rsid w:val="009F4812"/>
    <w:rsid w:val="009F58CC"/>
    <w:rsid w:val="00A00DC9"/>
    <w:rsid w:val="00A00E9C"/>
    <w:rsid w:val="00A01053"/>
    <w:rsid w:val="00A020E2"/>
    <w:rsid w:val="00A03A87"/>
    <w:rsid w:val="00A04C02"/>
    <w:rsid w:val="00A058E2"/>
    <w:rsid w:val="00A05973"/>
    <w:rsid w:val="00A05A0B"/>
    <w:rsid w:val="00A10933"/>
    <w:rsid w:val="00A11782"/>
    <w:rsid w:val="00A12F39"/>
    <w:rsid w:val="00A1338E"/>
    <w:rsid w:val="00A14CA7"/>
    <w:rsid w:val="00A14FF8"/>
    <w:rsid w:val="00A155EF"/>
    <w:rsid w:val="00A15AEB"/>
    <w:rsid w:val="00A16164"/>
    <w:rsid w:val="00A16C16"/>
    <w:rsid w:val="00A20023"/>
    <w:rsid w:val="00A20578"/>
    <w:rsid w:val="00A217D7"/>
    <w:rsid w:val="00A22755"/>
    <w:rsid w:val="00A23D88"/>
    <w:rsid w:val="00A24023"/>
    <w:rsid w:val="00A2423A"/>
    <w:rsid w:val="00A246C5"/>
    <w:rsid w:val="00A24D25"/>
    <w:rsid w:val="00A24EC4"/>
    <w:rsid w:val="00A25186"/>
    <w:rsid w:val="00A258F4"/>
    <w:rsid w:val="00A25B96"/>
    <w:rsid w:val="00A26661"/>
    <w:rsid w:val="00A26982"/>
    <w:rsid w:val="00A26EF6"/>
    <w:rsid w:val="00A27335"/>
    <w:rsid w:val="00A27F00"/>
    <w:rsid w:val="00A32B7B"/>
    <w:rsid w:val="00A346C2"/>
    <w:rsid w:val="00A34F85"/>
    <w:rsid w:val="00A36C30"/>
    <w:rsid w:val="00A37419"/>
    <w:rsid w:val="00A401FB"/>
    <w:rsid w:val="00A41071"/>
    <w:rsid w:val="00A42490"/>
    <w:rsid w:val="00A42FD2"/>
    <w:rsid w:val="00A43CC4"/>
    <w:rsid w:val="00A4406D"/>
    <w:rsid w:val="00A447E1"/>
    <w:rsid w:val="00A44908"/>
    <w:rsid w:val="00A44C9C"/>
    <w:rsid w:val="00A44F6E"/>
    <w:rsid w:val="00A45DB5"/>
    <w:rsid w:val="00A46F0B"/>
    <w:rsid w:val="00A46FAA"/>
    <w:rsid w:val="00A477E7"/>
    <w:rsid w:val="00A50BF6"/>
    <w:rsid w:val="00A50E61"/>
    <w:rsid w:val="00A519FB"/>
    <w:rsid w:val="00A52F77"/>
    <w:rsid w:val="00A53418"/>
    <w:rsid w:val="00A54494"/>
    <w:rsid w:val="00A54701"/>
    <w:rsid w:val="00A54E1F"/>
    <w:rsid w:val="00A552FE"/>
    <w:rsid w:val="00A5604A"/>
    <w:rsid w:val="00A56114"/>
    <w:rsid w:val="00A57650"/>
    <w:rsid w:val="00A607B9"/>
    <w:rsid w:val="00A60806"/>
    <w:rsid w:val="00A6081A"/>
    <w:rsid w:val="00A61360"/>
    <w:rsid w:val="00A617A1"/>
    <w:rsid w:val="00A6370E"/>
    <w:rsid w:val="00A6412B"/>
    <w:rsid w:val="00A64A36"/>
    <w:rsid w:val="00A65009"/>
    <w:rsid w:val="00A66D54"/>
    <w:rsid w:val="00A67D41"/>
    <w:rsid w:val="00A707D0"/>
    <w:rsid w:val="00A711BC"/>
    <w:rsid w:val="00A72519"/>
    <w:rsid w:val="00A72A6A"/>
    <w:rsid w:val="00A72A8F"/>
    <w:rsid w:val="00A733F0"/>
    <w:rsid w:val="00A74565"/>
    <w:rsid w:val="00A74DA4"/>
    <w:rsid w:val="00A75A8C"/>
    <w:rsid w:val="00A75DE3"/>
    <w:rsid w:val="00A80087"/>
    <w:rsid w:val="00A80914"/>
    <w:rsid w:val="00A80CA8"/>
    <w:rsid w:val="00A81674"/>
    <w:rsid w:val="00A81B28"/>
    <w:rsid w:val="00A81E8E"/>
    <w:rsid w:val="00A82646"/>
    <w:rsid w:val="00A82B9E"/>
    <w:rsid w:val="00A842DF"/>
    <w:rsid w:val="00A84E2D"/>
    <w:rsid w:val="00A852CE"/>
    <w:rsid w:val="00A85340"/>
    <w:rsid w:val="00A86244"/>
    <w:rsid w:val="00A86397"/>
    <w:rsid w:val="00A86B20"/>
    <w:rsid w:val="00A870D0"/>
    <w:rsid w:val="00A87FAA"/>
    <w:rsid w:val="00A90E58"/>
    <w:rsid w:val="00A90EB0"/>
    <w:rsid w:val="00A921BB"/>
    <w:rsid w:val="00A9440E"/>
    <w:rsid w:val="00A945E5"/>
    <w:rsid w:val="00A959D5"/>
    <w:rsid w:val="00A9673E"/>
    <w:rsid w:val="00AA0157"/>
    <w:rsid w:val="00AA100E"/>
    <w:rsid w:val="00AA1FB8"/>
    <w:rsid w:val="00AA202D"/>
    <w:rsid w:val="00AA56EE"/>
    <w:rsid w:val="00AA5C09"/>
    <w:rsid w:val="00AA7012"/>
    <w:rsid w:val="00AA7320"/>
    <w:rsid w:val="00AB01D3"/>
    <w:rsid w:val="00AB13A0"/>
    <w:rsid w:val="00AB1ED5"/>
    <w:rsid w:val="00AB20DE"/>
    <w:rsid w:val="00AB3D2E"/>
    <w:rsid w:val="00AB44BD"/>
    <w:rsid w:val="00AB52B2"/>
    <w:rsid w:val="00AB592F"/>
    <w:rsid w:val="00AB5E67"/>
    <w:rsid w:val="00AB5FE9"/>
    <w:rsid w:val="00AB615F"/>
    <w:rsid w:val="00AB69AA"/>
    <w:rsid w:val="00AB738D"/>
    <w:rsid w:val="00AB7BA2"/>
    <w:rsid w:val="00AC0121"/>
    <w:rsid w:val="00AC01BC"/>
    <w:rsid w:val="00AC1506"/>
    <w:rsid w:val="00AC21E4"/>
    <w:rsid w:val="00AC264F"/>
    <w:rsid w:val="00AC2EA5"/>
    <w:rsid w:val="00AC3849"/>
    <w:rsid w:val="00AC3C92"/>
    <w:rsid w:val="00AC45C7"/>
    <w:rsid w:val="00AC5874"/>
    <w:rsid w:val="00AC644D"/>
    <w:rsid w:val="00AC6899"/>
    <w:rsid w:val="00AC6DE0"/>
    <w:rsid w:val="00AC6E57"/>
    <w:rsid w:val="00AD067F"/>
    <w:rsid w:val="00AD0C8D"/>
    <w:rsid w:val="00AD0F27"/>
    <w:rsid w:val="00AD33D4"/>
    <w:rsid w:val="00AD37E5"/>
    <w:rsid w:val="00AD458F"/>
    <w:rsid w:val="00AD4A33"/>
    <w:rsid w:val="00AD4CB1"/>
    <w:rsid w:val="00AD543B"/>
    <w:rsid w:val="00AD56C2"/>
    <w:rsid w:val="00AD5BDA"/>
    <w:rsid w:val="00AD6E9A"/>
    <w:rsid w:val="00AD7B47"/>
    <w:rsid w:val="00AE00A2"/>
    <w:rsid w:val="00AE315C"/>
    <w:rsid w:val="00AE37AD"/>
    <w:rsid w:val="00AE3BB3"/>
    <w:rsid w:val="00AE49D5"/>
    <w:rsid w:val="00AE6569"/>
    <w:rsid w:val="00AE6F9D"/>
    <w:rsid w:val="00AF2546"/>
    <w:rsid w:val="00AF2B4E"/>
    <w:rsid w:val="00AF4618"/>
    <w:rsid w:val="00AF4F3E"/>
    <w:rsid w:val="00AF6693"/>
    <w:rsid w:val="00AF72E5"/>
    <w:rsid w:val="00AF75E5"/>
    <w:rsid w:val="00B00F63"/>
    <w:rsid w:val="00B022AF"/>
    <w:rsid w:val="00B045A9"/>
    <w:rsid w:val="00B045D6"/>
    <w:rsid w:val="00B0551C"/>
    <w:rsid w:val="00B06394"/>
    <w:rsid w:val="00B0755C"/>
    <w:rsid w:val="00B07EAE"/>
    <w:rsid w:val="00B10811"/>
    <w:rsid w:val="00B11423"/>
    <w:rsid w:val="00B14537"/>
    <w:rsid w:val="00B1487F"/>
    <w:rsid w:val="00B1620D"/>
    <w:rsid w:val="00B17327"/>
    <w:rsid w:val="00B201D3"/>
    <w:rsid w:val="00B20722"/>
    <w:rsid w:val="00B2083B"/>
    <w:rsid w:val="00B21A3A"/>
    <w:rsid w:val="00B21B4C"/>
    <w:rsid w:val="00B2217D"/>
    <w:rsid w:val="00B2225A"/>
    <w:rsid w:val="00B23003"/>
    <w:rsid w:val="00B2395D"/>
    <w:rsid w:val="00B252E6"/>
    <w:rsid w:val="00B26763"/>
    <w:rsid w:val="00B30A97"/>
    <w:rsid w:val="00B30BE1"/>
    <w:rsid w:val="00B30FA2"/>
    <w:rsid w:val="00B311F7"/>
    <w:rsid w:val="00B3605C"/>
    <w:rsid w:val="00B3710D"/>
    <w:rsid w:val="00B37FD3"/>
    <w:rsid w:val="00B40FD8"/>
    <w:rsid w:val="00B4230B"/>
    <w:rsid w:val="00B4274D"/>
    <w:rsid w:val="00B4394B"/>
    <w:rsid w:val="00B445A4"/>
    <w:rsid w:val="00B459F6"/>
    <w:rsid w:val="00B45DB9"/>
    <w:rsid w:val="00B46A75"/>
    <w:rsid w:val="00B475B6"/>
    <w:rsid w:val="00B47610"/>
    <w:rsid w:val="00B47FC4"/>
    <w:rsid w:val="00B50681"/>
    <w:rsid w:val="00B50E45"/>
    <w:rsid w:val="00B50FE6"/>
    <w:rsid w:val="00B5147F"/>
    <w:rsid w:val="00B51DF4"/>
    <w:rsid w:val="00B548D0"/>
    <w:rsid w:val="00B5492C"/>
    <w:rsid w:val="00B554CE"/>
    <w:rsid w:val="00B569C3"/>
    <w:rsid w:val="00B569E9"/>
    <w:rsid w:val="00B57C32"/>
    <w:rsid w:val="00B616D7"/>
    <w:rsid w:val="00B61BC9"/>
    <w:rsid w:val="00B62B31"/>
    <w:rsid w:val="00B62C29"/>
    <w:rsid w:val="00B62C35"/>
    <w:rsid w:val="00B639B6"/>
    <w:rsid w:val="00B63ED8"/>
    <w:rsid w:val="00B64C68"/>
    <w:rsid w:val="00B650EF"/>
    <w:rsid w:val="00B6552C"/>
    <w:rsid w:val="00B65661"/>
    <w:rsid w:val="00B66490"/>
    <w:rsid w:val="00B70774"/>
    <w:rsid w:val="00B70A98"/>
    <w:rsid w:val="00B71D75"/>
    <w:rsid w:val="00B73063"/>
    <w:rsid w:val="00B7315B"/>
    <w:rsid w:val="00B7404E"/>
    <w:rsid w:val="00B7503C"/>
    <w:rsid w:val="00B75448"/>
    <w:rsid w:val="00B754A9"/>
    <w:rsid w:val="00B761F0"/>
    <w:rsid w:val="00B77098"/>
    <w:rsid w:val="00B77939"/>
    <w:rsid w:val="00B77F00"/>
    <w:rsid w:val="00B801E8"/>
    <w:rsid w:val="00B808CA"/>
    <w:rsid w:val="00B80B05"/>
    <w:rsid w:val="00B80F06"/>
    <w:rsid w:val="00B818EB"/>
    <w:rsid w:val="00B82678"/>
    <w:rsid w:val="00B836A3"/>
    <w:rsid w:val="00B85DD9"/>
    <w:rsid w:val="00B86435"/>
    <w:rsid w:val="00B927A9"/>
    <w:rsid w:val="00B92DBE"/>
    <w:rsid w:val="00B930FA"/>
    <w:rsid w:val="00B94A7D"/>
    <w:rsid w:val="00B95A4A"/>
    <w:rsid w:val="00B95D11"/>
    <w:rsid w:val="00B97FF7"/>
    <w:rsid w:val="00BA06FB"/>
    <w:rsid w:val="00BA095F"/>
    <w:rsid w:val="00BA11AD"/>
    <w:rsid w:val="00BA132E"/>
    <w:rsid w:val="00BA17F5"/>
    <w:rsid w:val="00BA1BA6"/>
    <w:rsid w:val="00BA26D9"/>
    <w:rsid w:val="00BA3A5B"/>
    <w:rsid w:val="00BA3B1A"/>
    <w:rsid w:val="00BA3C08"/>
    <w:rsid w:val="00BA4D58"/>
    <w:rsid w:val="00BA51FA"/>
    <w:rsid w:val="00BA57FB"/>
    <w:rsid w:val="00BA5CA8"/>
    <w:rsid w:val="00BA6BAC"/>
    <w:rsid w:val="00BA6DC7"/>
    <w:rsid w:val="00BA7A2D"/>
    <w:rsid w:val="00BB0B76"/>
    <w:rsid w:val="00BB0EF5"/>
    <w:rsid w:val="00BB19AB"/>
    <w:rsid w:val="00BB2909"/>
    <w:rsid w:val="00BB2A16"/>
    <w:rsid w:val="00BB2D18"/>
    <w:rsid w:val="00BB2D75"/>
    <w:rsid w:val="00BB2F58"/>
    <w:rsid w:val="00BB33B7"/>
    <w:rsid w:val="00BB354E"/>
    <w:rsid w:val="00BB517A"/>
    <w:rsid w:val="00BB5978"/>
    <w:rsid w:val="00BB5A84"/>
    <w:rsid w:val="00BB62E1"/>
    <w:rsid w:val="00BB6C4F"/>
    <w:rsid w:val="00BC01B9"/>
    <w:rsid w:val="00BC2831"/>
    <w:rsid w:val="00BC34C0"/>
    <w:rsid w:val="00BC3625"/>
    <w:rsid w:val="00BC3BF7"/>
    <w:rsid w:val="00BC44D5"/>
    <w:rsid w:val="00BC46C6"/>
    <w:rsid w:val="00BC48EA"/>
    <w:rsid w:val="00BC50A6"/>
    <w:rsid w:val="00BC5A3C"/>
    <w:rsid w:val="00BC5C19"/>
    <w:rsid w:val="00BC5E5F"/>
    <w:rsid w:val="00BC7356"/>
    <w:rsid w:val="00BC79CB"/>
    <w:rsid w:val="00BD029F"/>
    <w:rsid w:val="00BD0BF7"/>
    <w:rsid w:val="00BD1C5B"/>
    <w:rsid w:val="00BD232B"/>
    <w:rsid w:val="00BD2FF4"/>
    <w:rsid w:val="00BD3FCD"/>
    <w:rsid w:val="00BD40BC"/>
    <w:rsid w:val="00BD4A9C"/>
    <w:rsid w:val="00BD4D7B"/>
    <w:rsid w:val="00BD56B6"/>
    <w:rsid w:val="00BD5968"/>
    <w:rsid w:val="00BD6585"/>
    <w:rsid w:val="00BD770E"/>
    <w:rsid w:val="00BD7AB2"/>
    <w:rsid w:val="00BE1183"/>
    <w:rsid w:val="00BE13F9"/>
    <w:rsid w:val="00BE1836"/>
    <w:rsid w:val="00BE1C37"/>
    <w:rsid w:val="00BE1F62"/>
    <w:rsid w:val="00BE2746"/>
    <w:rsid w:val="00BE31ED"/>
    <w:rsid w:val="00BE35B2"/>
    <w:rsid w:val="00BE3913"/>
    <w:rsid w:val="00BE546F"/>
    <w:rsid w:val="00BE628A"/>
    <w:rsid w:val="00BE6C14"/>
    <w:rsid w:val="00BE749B"/>
    <w:rsid w:val="00BE7C94"/>
    <w:rsid w:val="00BF1F37"/>
    <w:rsid w:val="00BF230D"/>
    <w:rsid w:val="00BF25BD"/>
    <w:rsid w:val="00BF28C6"/>
    <w:rsid w:val="00BF3722"/>
    <w:rsid w:val="00BF3987"/>
    <w:rsid w:val="00BF535C"/>
    <w:rsid w:val="00BF5954"/>
    <w:rsid w:val="00BF62B1"/>
    <w:rsid w:val="00C0018F"/>
    <w:rsid w:val="00C03386"/>
    <w:rsid w:val="00C038C4"/>
    <w:rsid w:val="00C03C42"/>
    <w:rsid w:val="00C042F1"/>
    <w:rsid w:val="00C0561E"/>
    <w:rsid w:val="00C06F54"/>
    <w:rsid w:val="00C110C3"/>
    <w:rsid w:val="00C114C0"/>
    <w:rsid w:val="00C11713"/>
    <w:rsid w:val="00C11E8C"/>
    <w:rsid w:val="00C1283B"/>
    <w:rsid w:val="00C12990"/>
    <w:rsid w:val="00C135BD"/>
    <w:rsid w:val="00C139AC"/>
    <w:rsid w:val="00C13BB9"/>
    <w:rsid w:val="00C13CEF"/>
    <w:rsid w:val="00C1422B"/>
    <w:rsid w:val="00C153E0"/>
    <w:rsid w:val="00C15493"/>
    <w:rsid w:val="00C15E54"/>
    <w:rsid w:val="00C16A23"/>
    <w:rsid w:val="00C17472"/>
    <w:rsid w:val="00C2015A"/>
    <w:rsid w:val="00C204E2"/>
    <w:rsid w:val="00C21B62"/>
    <w:rsid w:val="00C21EC0"/>
    <w:rsid w:val="00C245D8"/>
    <w:rsid w:val="00C248CC"/>
    <w:rsid w:val="00C24D5F"/>
    <w:rsid w:val="00C25026"/>
    <w:rsid w:val="00C25954"/>
    <w:rsid w:val="00C25D82"/>
    <w:rsid w:val="00C26360"/>
    <w:rsid w:val="00C27F12"/>
    <w:rsid w:val="00C301C8"/>
    <w:rsid w:val="00C30647"/>
    <w:rsid w:val="00C30BBA"/>
    <w:rsid w:val="00C310A6"/>
    <w:rsid w:val="00C31442"/>
    <w:rsid w:val="00C31BA7"/>
    <w:rsid w:val="00C31BD9"/>
    <w:rsid w:val="00C322B4"/>
    <w:rsid w:val="00C3297C"/>
    <w:rsid w:val="00C33020"/>
    <w:rsid w:val="00C334FB"/>
    <w:rsid w:val="00C339D9"/>
    <w:rsid w:val="00C34A03"/>
    <w:rsid w:val="00C35F85"/>
    <w:rsid w:val="00C366F5"/>
    <w:rsid w:val="00C36A4A"/>
    <w:rsid w:val="00C37358"/>
    <w:rsid w:val="00C376A5"/>
    <w:rsid w:val="00C37A23"/>
    <w:rsid w:val="00C37BF2"/>
    <w:rsid w:val="00C400B2"/>
    <w:rsid w:val="00C4059B"/>
    <w:rsid w:val="00C41339"/>
    <w:rsid w:val="00C4186C"/>
    <w:rsid w:val="00C42A1B"/>
    <w:rsid w:val="00C42B23"/>
    <w:rsid w:val="00C4407E"/>
    <w:rsid w:val="00C44114"/>
    <w:rsid w:val="00C441DC"/>
    <w:rsid w:val="00C4498E"/>
    <w:rsid w:val="00C44DDC"/>
    <w:rsid w:val="00C45C0A"/>
    <w:rsid w:val="00C46C58"/>
    <w:rsid w:val="00C47785"/>
    <w:rsid w:val="00C47FC2"/>
    <w:rsid w:val="00C50891"/>
    <w:rsid w:val="00C50B5D"/>
    <w:rsid w:val="00C5111D"/>
    <w:rsid w:val="00C55BCE"/>
    <w:rsid w:val="00C56008"/>
    <w:rsid w:val="00C56688"/>
    <w:rsid w:val="00C5671C"/>
    <w:rsid w:val="00C56D79"/>
    <w:rsid w:val="00C56F80"/>
    <w:rsid w:val="00C572F5"/>
    <w:rsid w:val="00C5753A"/>
    <w:rsid w:val="00C57558"/>
    <w:rsid w:val="00C57A55"/>
    <w:rsid w:val="00C57E0F"/>
    <w:rsid w:val="00C57FF5"/>
    <w:rsid w:val="00C60CB3"/>
    <w:rsid w:val="00C61388"/>
    <w:rsid w:val="00C61758"/>
    <w:rsid w:val="00C63B38"/>
    <w:rsid w:val="00C63C08"/>
    <w:rsid w:val="00C63CC6"/>
    <w:rsid w:val="00C64C61"/>
    <w:rsid w:val="00C65DA8"/>
    <w:rsid w:val="00C66104"/>
    <w:rsid w:val="00C668D4"/>
    <w:rsid w:val="00C669DC"/>
    <w:rsid w:val="00C7066B"/>
    <w:rsid w:val="00C717C0"/>
    <w:rsid w:val="00C71B80"/>
    <w:rsid w:val="00C71D5C"/>
    <w:rsid w:val="00C73C43"/>
    <w:rsid w:val="00C746D0"/>
    <w:rsid w:val="00C7496B"/>
    <w:rsid w:val="00C74D2F"/>
    <w:rsid w:val="00C76397"/>
    <w:rsid w:val="00C80097"/>
    <w:rsid w:val="00C80251"/>
    <w:rsid w:val="00C82426"/>
    <w:rsid w:val="00C824A8"/>
    <w:rsid w:val="00C84436"/>
    <w:rsid w:val="00C84439"/>
    <w:rsid w:val="00C84639"/>
    <w:rsid w:val="00C85E26"/>
    <w:rsid w:val="00C8747A"/>
    <w:rsid w:val="00C9079E"/>
    <w:rsid w:val="00C919AF"/>
    <w:rsid w:val="00C91C22"/>
    <w:rsid w:val="00C91F6C"/>
    <w:rsid w:val="00C923AF"/>
    <w:rsid w:val="00C9324D"/>
    <w:rsid w:val="00C935DF"/>
    <w:rsid w:val="00C94400"/>
    <w:rsid w:val="00C94682"/>
    <w:rsid w:val="00C94D56"/>
    <w:rsid w:val="00C97283"/>
    <w:rsid w:val="00CA0061"/>
    <w:rsid w:val="00CA0310"/>
    <w:rsid w:val="00CA10A8"/>
    <w:rsid w:val="00CA1331"/>
    <w:rsid w:val="00CA1ABE"/>
    <w:rsid w:val="00CA4F65"/>
    <w:rsid w:val="00CA5D22"/>
    <w:rsid w:val="00CA7694"/>
    <w:rsid w:val="00CA7EF3"/>
    <w:rsid w:val="00CB3F59"/>
    <w:rsid w:val="00CB498E"/>
    <w:rsid w:val="00CB51B2"/>
    <w:rsid w:val="00CB538D"/>
    <w:rsid w:val="00CB539F"/>
    <w:rsid w:val="00CB6E57"/>
    <w:rsid w:val="00CB79A9"/>
    <w:rsid w:val="00CC2526"/>
    <w:rsid w:val="00CC26A7"/>
    <w:rsid w:val="00CC3BF0"/>
    <w:rsid w:val="00CC3CD1"/>
    <w:rsid w:val="00CC462B"/>
    <w:rsid w:val="00CC4869"/>
    <w:rsid w:val="00CC4A96"/>
    <w:rsid w:val="00CC59B6"/>
    <w:rsid w:val="00CC76AE"/>
    <w:rsid w:val="00CD14D8"/>
    <w:rsid w:val="00CD19C6"/>
    <w:rsid w:val="00CD22B8"/>
    <w:rsid w:val="00CD34D6"/>
    <w:rsid w:val="00CD37A6"/>
    <w:rsid w:val="00CD4146"/>
    <w:rsid w:val="00CD5B00"/>
    <w:rsid w:val="00CD5F9E"/>
    <w:rsid w:val="00CD68C8"/>
    <w:rsid w:val="00CD6EE8"/>
    <w:rsid w:val="00CD79B7"/>
    <w:rsid w:val="00CE0953"/>
    <w:rsid w:val="00CE0969"/>
    <w:rsid w:val="00CE14EA"/>
    <w:rsid w:val="00CE21E4"/>
    <w:rsid w:val="00CE4106"/>
    <w:rsid w:val="00CE43A6"/>
    <w:rsid w:val="00CE4BA6"/>
    <w:rsid w:val="00CE50C5"/>
    <w:rsid w:val="00CE65DD"/>
    <w:rsid w:val="00CE6690"/>
    <w:rsid w:val="00CE6F65"/>
    <w:rsid w:val="00CF10BF"/>
    <w:rsid w:val="00CF1D44"/>
    <w:rsid w:val="00CF2CCA"/>
    <w:rsid w:val="00CF38DF"/>
    <w:rsid w:val="00CF54AF"/>
    <w:rsid w:val="00CF57FA"/>
    <w:rsid w:val="00CF5F93"/>
    <w:rsid w:val="00CF7252"/>
    <w:rsid w:val="00CF7B4B"/>
    <w:rsid w:val="00D018D2"/>
    <w:rsid w:val="00D02C32"/>
    <w:rsid w:val="00D07955"/>
    <w:rsid w:val="00D10D4F"/>
    <w:rsid w:val="00D1104A"/>
    <w:rsid w:val="00D111BA"/>
    <w:rsid w:val="00D11ADD"/>
    <w:rsid w:val="00D12D79"/>
    <w:rsid w:val="00D1485B"/>
    <w:rsid w:val="00D148B9"/>
    <w:rsid w:val="00D14917"/>
    <w:rsid w:val="00D14B76"/>
    <w:rsid w:val="00D1570B"/>
    <w:rsid w:val="00D15956"/>
    <w:rsid w:val="00D204E0"/>
    <w:rsid w:val="00D226C3"/>
    <w:rsid w:val="00D23B09"/>
    <w:rsid w:val="00D23E26"/>
    <w:rsid w:val="00D243C3"/>
    <w:rsid w:val="00D30951"/>
    <w:rsid w:val="00D312AD"/>
    <w:rsid w:val="00D31327"/>
    <w:rsid w:val="00D318FE"/>
    <w:rsid w:val="00D319A6"/>
    <w:rsid w:val="00D31E2E"/>
    <w:rsid w:val="00D31F49"/>
    <w:rsid w:val="00D32140"/>
    <w:rsid w:val="00D33402"/>
    <w:rsid w:val="00D345E2"/>
    <w:rsid w:val="00D34697"/>
    <w:rsid w:val="00D34844"/>
    <w:rsid w:val="00D34964"/>
    <w:rsid w:val="00D34C29"/>
    <w:rsid w:val="00D363DE"/>
    <w:rsid w:val="00D36792"/>
    <w:rsid w:val="00D37FBB"/>
    <w:rsid w:val="00D40B20"/>
    <w:rsid w:val="00D41E81"/>
    <w:rsid w:val="00D41EF7"/>
    <w:rsid w:val="00D428D4"/>
    <w:rsid w:val="00D43598"/>
    <w:rsid w:val="00D4387D"/>
    <w:rsid w:val="00D44214"/>
    <w:rsid w:val="00D448F6"/>
    <w:rsid w:val="00D467CA"/>
    <w:rsid w:val="00D47658"/>
    <w:rsid w:val="00D50BEC"/>
    <w:rsid w:val="00D50D52"/>
    <w:rsid w:val="00D50FA5"/>
    <w:rsid w:val="00D51954"/>
    <w:rsid w:val="00D5481B"/>
    <w:rsid w:val="00D54885"/>
    <w:rsid w:val="00D55CE6"/>
    <w:rsid w:val="00D55DB8"/>
    <w:rsid w:val="00D5619D"/>
    <w:rsid w:val="00D5630B"/>
    <w:rsid w:val="00D56D5F"/>
    <w:rsid w:val="00D56F6E"/>
    <w:rsid w:val="00D60F60"/>
    <w:rsid w:val="00D6156B"/>
    <w:rsid w:val="00D61822"/>
    <w:rsid w:val="00D6197C"/>
    <w:rsid w:val="00D620E4"/>
    <w:rsid w:val="00D63046"/>
    <w:rsid w:val="00D64217"/>
    <w:rsid w:val="00D64262"/>
    <w:rsid w:val="00D64F7B"/>
    <w:rsid w:val="00D652DD"/>
    <w:rsid w:val="00D65756"/>
    <w:rsid w:val="00D66675"/>
    <w:rsid w:val="00D66BD4"/>
    <w:rsid w:val="00D66C67"/>
    <w:rsid w:val="00D66D34"/>
    <w:rsid w:val="00D67B03"/>
    <w:rsid w:val="00D67FDE"/>
    <w:rsid w:val="00D70568"/>
    <w:rsid w:val="00D71F73"/>
    <w:rsid w:val="00D72DBD"/>
    <w:rsid w:val="00D74698"/>
    <w:rsid w:val="00D7495D"/>
    <w:rsid w:val="00D7553D"/>
    <w:rsid w:val="00D75EAC"/>
    <w:rsid w:val="00D77222"/>
    <w:rsid w:val="00D80543"/>
    <w:rsid w:val="00D80A62"/>
    <w:rsid w:val="00D81D5F"/>
    <w:rsid w:val="00D826F9"/>
    <w:rsid w:val="00D8508F"/>
    <w:rsid w:val="00D8619A"/>
    <w:rsid w:val="00D86EEA"/>
    <w:rsid w:val="00D8703F"/>
    <w:rsid w:val="00D87446"/>
    <w:rsid w:val="00D90BE0"/>
    <w:rsid w:val="00D91E7E"/>
    <w:rsid w:val="00D920AE"/>
    <w:rsid w:val="00D926F7"/>
    <w:rsid w:val="00D934E3"/>
    <w:rsid w:val="00D941DE"/>
    <w:rsid w:val="00D95BCE"/>
    <w:rsid w:val="00D961A1"/>
    <w:rsid w:val="00D961D3"/>
    <w:rsid w:val="00D963CF"/>
    <w:rsid w:val="00D96E81"/>
    <w:rsid w:val="00D9772B"/>
    <w:rsid w:val="00DA0A50"/>
    <w:rsid w:val="00DA1DF6"/>
    <w:rsid w:val="00DA1F1C"/>
    <w:rsid w:val="00DA25F9"/>
    <w:rsid w:val="00DA29A2"/>
    <w:rsid w:val="00DA2B77"/>
    <w:rsid w:val="00DA3D25"/>
    <w:rsid w:val="00DA3E76"/>
    <w:rsid w:val="00DA5056"/>
    <w:rsid w:val="00DA67B6"/>
    <w:rsid w:val="00DA7368"/>
    <w:rsid w:val="00DA7F3A"/>
    <w:rsid w:val="00DB0046"/>
    <w:rsid w:val="00DB0DF7"/>
    <w:rsid w:val="00DB22E2"/>
    <w:rsid w:val="00DB256F"/>
    <w:rsid w:val="00DB2A3F"/>
    <w:rsid w:val="00DB2C33"/>
    <w:rsid w:val="00DB3394"/>
    <w:rsid w:val="00DB37FD"/>
    <w:rsid w:val="00DB3831"/>
    <w:rsid w:val="00DB4644"/>
    <w:rsid w:val="00DB6707"/>
    <w:rsid w:val="00DB6A40"/>
    <w:rsid w:val="00DB72D8"/>
    <w:rsid w:val="00DB7C4C"/>
    <w:rsid w:val="00DB7EA1"/>
    <w:rsid w:val="00DC0B63"/>
    <w:rsid w:val="00DC326B"/>
    <w:rsid w:val="00DC3519"/>
    <w:rsid w:val="00DC3569"/>
    <w:rsid w:val="00DC3B9E"/>
    <w:rsid w:val="00DC3BE4"/>
    <w:rsid w:val="00DC595F"/>
    <w:rsid w:val="00DC79AE"/>
    <w:rsid w:val="00DD081D"/>
    <w:rsid w:val="00DD15B8"/>
    <w:rsid w:val="00DD1645"/>
    <w:rsid w:val="00DD1859"/>
    <w:rsid w:val="00DD19C1"/>
    <w:rsid w:val="00DD1B37"/>
    <w:rsid w:val="00DD2E21"/>
    <w:rsid w:val="00DD3165"/>
    <w:rsid w:val="00DD3C61"/>
    <w:rsid w:val="00DD5841"/>
    <w:rsid w:val="00DD6B26"/>
    <w:rsid w:val="00DD7653"/>
    <w:rsid w:val="00DE03D9"/>
    <w:rsid w:val="00DE1514"/>
    <w:rsid w:val="00DE1B58"/>
    <w:rsid w:val="00DE296D"/>
    <w:rsid w:val="00DE2FE8"/>
    <w:rsid w:val="00DE3169"/>
    <w:rsid w:val="00DE3C5D"/>
    <w:rsid w:val="00DE420C"/>
    <w:rsid w:val="00DE4AE4"/>
    <w:rsid w:val="00DE56A9"/>
    <w:rsid w:val="00DE6A1A"/>
    <w:rsid w:val="00DE6D84"/>
    <w:rsid w:val="00DE6FFB"/>
    <w:rsid w:val="00DF11DE"/>
    <w:rsid w:val="00DF1EC7"/>
    <w:rsid w:val="00DF3501"/>
    <w:rsid w:val="00DF3D6F"/>
    <w:rsid w:val="00DF76C2"/>
    <w:rsid w:val="00DF780B"/>
    <w:rsid w:val="00E006B5"/>
    <w:rsid w:val="00E0142A"/>
    <w:rsid w:val="00E0158E"/>
    <w:rsid w:val="00E01672"/>
    <w:rsid w:val="00E01755"/>
    <w:rsid w:val="00E01930"/>
    <w:rsid w:val="00E0207B"/>
    <w:rsid w:val="00E024F1"/>
    <w:rsid w:val="00E02A2F"/>
    <w:rsid w:val="00E02CCB"/>
    <w:rsid w:val="00E02D89"/>
    <w:rsid w:val="00E034CF"/>
    <w:rsid w:val="00E03903"/>
    <w:rsid w:val="00E06815"/>
    <w:rsid w:val="00E0690B"/>
    <w:rsid w:val="00E073BA"/>
    <w:rsid w:val="00E07EE4"/>
    <w:rsid w:val="00E10EE6"/>
    <w:rsid w:val="00E115AC"/>
    <w:rsid w:val="00E11F2E"/>
    <w:rsid w:val="00E12BEC"/>
    <w:rsid w:val="00E139CB"/>
    <w:rsid w:val="00E13E10"/>
    <w:rsid w:val="00E14858"/>
    <w:rsid w:val="00E14CCD"/>
    <w:rsid w:val="00E152C5"/>
    <w:rsid w:val="00E16995"/>
    <w:rsid w:val="00E17E53"/>
    <w:rsid w:val="00E2009B"/>
    <w:rsid w:val="00E200A4"/>
    <w:rsid w:val="00E20BDE"/>
    <w:rsid w:val="00E20F9B"/>
    <w:rsid w:val="00E210F5"/>
    <w:rsid w:val="00E215C8"/>
    <w:rsid w:val="00E22D29"/>
    <w:rsid w:val="00E2328F"/>
    <w:rsid w:val="00E23780"/>
    <w:rsid w:val="00E23FC0"/>
    <w:rsid w:val="00E2411C"/>
    <w:rsid w:val="00E2453A"/>
    <w:rsid w:val="00E25446"/>
    <w:rsid w:val="00E263F5"/>
    <w:rsid w:val="00E26747"/>
    <w:rsid w:val="00E27500"/>
    <w:rsid w:val="00E2756C"/>
    <w:rsid w:val="00E30288"/>
    <w:rsid w:val="00E30BF8"/>
    <w:rsid w:val="00E314C1"/>
    <w:rsid w:val="00E317DF"/>
    <w:rsid w:val="00E33426"/>
    <w:rsid w:val="00E33B45"/>
    <w:rsid w:val="00E343FF"/>
    <w:rsid w:val="00E352AD"/>
    <w:rsid w:val="00E3538B"/>
    <w:rsid w:val="00E353E5"/>
    <w:rsid w:val="00E357EE"/>
    <w:rsid w:val="00E3771E"/>
    <w:rsid w:val="00E37841"/>
    <w:rsid w:val="00E40BD0"/>
    <w:rsid w:val="00E416E1"/>
    <w:rsid w:val="00E41B9F"/>
    <w:rsid w:val="00E42942"/>
    <w:rsid w:val="00E44E07"/>
    <w:rsid w:val="00E4611D"/>
    <w:rsid w:val="00E4793B"/>
    <w:rsid w:val="00E507D9"/>
    <w:rsid w:val="00E50994"/>
    <w:rsid w:val="00E51982"/>
    <w:rsid w:val="00E51AEC"/>
    <w:rsid w:val="00E52033"/>
    <w:rsid w:val="00E520CE"/>
    <w:rsid w:val="00E5234E"/>
    <w:rsid w:val="00E55C8A"/>
    <w:rsid w:val="00E56779"/>
    <w:rsid w:val="00E56C87"/>
    <w:rsid w:val="00E56EAE"/>
    <w:rsid w:val="00E57159"/>
    <w:rsid w:val="00E572C4"/>
    <w:rsid w:val="00E6019E"/>
    <w:rsid w:val="00E606A7"/>
    <w:rsid w:val="00E61AFF"/>
    <w:rsid w:val="00E64280"/>
    <w:rsid w:val="00E64389"/>
    <w:rsid w:val="00E64612"/>
    <w:rsid w:val="00E64821"/>
    <w:rsid w:val="00E6569A"/>
    <w:rsid w:val="00E66260"/>
    <w:rsid w:val="00E66A98"/>
    <w:rsid w:val="00E670E3"/>
    <w:rsid w:val="00E6716E"/>
    <w:rsid w:val="00E672EC"/>
    <w:rsid w:val="00E678F7"/>
    <w:rsid w:val="00E67AA2"/>
    <w:rsid w:val="00E702AC"/>
    <w:rsid w:val="00E736D1"/>
    <w:rsid w:val="00E73B1F"/>
    <w:rsid w:val="00E7400B"/>
    <w:rsid w:val="00E74E63"/>
    <w:rsid w:val="00E75800"/>
    <w:rsid w:val="00E75EA5"/>
    <w:rsid w:val="00E767E5"/>
    <w:rsid w:val="00E779B7"/>
    <w:rsid w:val="00E77A64"/>
    <w:rsid w:val="00E77A79"/>
    <w:rsid w:val="00E80BE1"/>
    <w:rsid w:val="00E81BF5"/>
    <w:rsid w:val="00E82660"/>
    <w:rsid w:val="00E82ACB"/>
    <w:rsid w:val="00E82ADC"/>
    <w:rsid w:val="00E846A3"/>
    <w:rsid w:val="00E85F71"/>
    <w:rsid w:val="00E868D4"/>
    <w:rsid w:val="00E87655"/>
    <w:rsid w:val="00E877AE"/>
    <w:rsid w:val="00E87DD3"/>
    <w:rsid w:val="00E900C4"/>
    <w:rsid w:val="00E91BC4"/>
    <w:rsid w:val="00E92762"/>
    <w:rsid w:val="00E92B9C"/>
    <w:rsid w:val="00E9536D"/>
    <w:rsid w:val="00E96044"/>
    <w:rsid w:val="00E96979"/>
    <w:rsid w:val="00E96A34"/>
    <w:rsid w:val="00E97769"/>
    <w:rsid w:val="00E97A27"/>
    <w:rsid w:val="00E97D58"/>
    <w:rsid w:val="00EA031E"/>
    <w:rsid w:val="00EA086F"/>
    <w:rsid w:val="00EA0899"/>
    <w:rsid w:val="00EA0F56"/>
    <w:rsid w:val="00EA0FD5"/>
    <w:rsid w:val="00EA1F56"/>
    <w:rsid w:val="00EA265B"/>
    <w:rsid w:val="00EA3134"/>
    <w:rsid w:val="00EA34D1"/>
    <w:rsid w:val="00EA35C7"/>
    <w:rsid w:val="00EA37AC"/>
    <w:rsid w:val="00EA48C8"/>
    <w:rsid w:val="00EA5453"/>
    <w:rsid w:val="00EA6959"/>
    <w:rsid w:val="00EA6C6E"/>
    <w:rsid w:val="00EA6D15"/>
    <w:rsid w:val="00EB03E4"/>
    <w:rsid w:val="00EB0990"/>
    <w:rsid w:val="00EB16B2"/>
    <w:rsid w:val="00EB2532"/>
    <w:rsid w:val="00EB2ED8"/>
    <w:rsid w:val="00EB341D"/>
    <w:rsid w:val="00EB3740"/>
    <w:rsid w:val="00EB3DA7"/>
    <w:rsid w:val="00EB3EE7"/>
    <w:rsid w:val="00EB401F"/>
    <w:rsid w:val="00EB50F0"/>
    <w:rsid w:val="00EB58A5"/>
    <w:rsid w:val="00EB62B8"/>
    <w:rsid w:val="00EB63C9"/>
    <w:rsid w:val="00EB6D9F"/>
    <w:rsid w:val="00EB74D7"/>
    <w:rsid w:val="00EB78D8"/>
    <w:rsid w:val="00EB79E1"/>
    <w:rsid w:val="00EB7AAE"/>
    <w:rsid w:val="00EB7FCE"/>
    <w:rsid w:val="00EC08ED"/>
    <w:rsid w:val="00EC0EC0"/>
    <w:rsid w:val="00EC1BCA"/>
    <w:rsid w:val="00EC20F5"/>
    <w:rsid w:val="00EC2D64"/>
    <w:rsid w:val="00EC3BE2"/>
    <w:rsid w:val="00EC42EE"/>
    <w:rsid w:val="00EC483D"/>
    <w:rsid w:val="00EC56BD"/>
    <w:rsid w:val="00EC59A0"/>
    <w:rsid w:val="00EC61C9"/>
    <w:rsid w:val="00EC696C"/>
    <w:rsid w:val="00EC707B"/>
    <w:rsid w:val="00ED039D"/>
    <w:rsid w:val="00ED1613"/>
    <w:rsid w:val="00ED204B"/>
    <w:rsid w:val="00ED2A9C"/>
    <w:rsid w:val="00ED40E2"/>
    <w:rsid w:val="00ED5D6B"/>
    <w:rsid w:val="00EE1031"/>
    <w:rsid w:val="00EE2080"/>
    <w:rsid w:val="00EE271C"/>
    <w:rsid w:val="00EE38C8"/>
    <w:rsid w:val="00EE48F5"/>
    <w:rsid w:val="00EE52DF"/>
    <w:rsid w:val="00EE754C"/>
    <w:rsid w:val="00EF0908"/>
    <w:rsid w:val="00EF0D50"/>
    <w:rsid w:val="00EF1700"/>
    <w:rsid w:val="00EF1944"/>
    <w:rsid w:val="00EF2AD4"/>
    <w:rsid w:val="00EF5115"/>
    <w:rsid w:val="00EF516A"/>
    <w:rsid w:val="00EF529C"/>
    <w:rsid w:val="00EF5A18"/>
    <w:rsid w:val="00EF5CE1"/>
    <w:rsid w:val="00EF6349"/>
    <w:rsid w:val="00EF74BC"/>
    <w:rsid w:val="00EF77B2"/>
    <w:rsid w:val="00EF79D0"/>
    <w:rsid w:val="00F00B41"/>
    <w:rsid w:val="00F01B5B"/>
    <w:rsid w:val="00F0284F"/>
    <w:rsid w:val="00F03212"/>
    <w:rsid w:val="00F03487"/>
    <w:rsid w:val="00F03B21"/>
    <w:rsid w:val="00F04E67"/>
    <w:rsid w:val="00F04F2F"/>
    <w:rsid w:val="00F050D9"/>
    <w:rsid w:val="00F058A4"/>
    <w:rsid w:val="00F06CC2"/>
    <w:rsid w:val="00F138AD"/>
    <w:rsid w:val="00F148A4"/>
    <w:rsid w:val="00F1579F"/>
    <w:rsid w:val="00F15F18"/>
    <w:rsid w:val="00F164B3"/>
    <w:rsid w:val="00F16D67"/>
    <w:rsid w:val="00F17BDF"/>
    <w:rsid w:val="00F21388"/>
    <w:rsid w:val="00F21581"/>
    <w:rsid w:val="00F2197B"/>
    <w:rsid w:val="00F225A3"/>
    <w:rsid w:val="00F225ED"/>
    <w:rsid w:val="00F236A2"/>
    <w:rsid w:val="00F24215"/>
    <w:rsid w:val="00F27308"/>
    <w:rsid w:val="00F273B9"/>
    <w:rsid w:val="00F27603"/>
    <w:rsid w:val="00F3006C"/>
    <w:rsid w:val="00F31104"/>
    <w:rsid w:val="00F31E50"/>
    <w:rsid w:val="00F32EE3"/>
    <w:rsid w:val="00F33EE6"/>
    <w:rsid w:val="00F34863"/>
    <w:rsid w:val="00F34A58"/>
    <w:rsid w:val="00F35956"/>
    <w:rsid w:val="00F35C6D"/>
    <w:rsid w:val="00F36E38"/>
    <w:rsid w:val="00F37230"/>
    <w:rsid w:val="00F37A66"/>
    <w:rsid w:val="00F40600"/>
    <w:rsid w:val="00F4077C"/>
    <w:rsid w:val="00F40DB6"/>
    <w:rsid w:val="00F41194"/>
    <w:rsid w:val="00F4141C"/>
    <w:rsid w:val="00F41AB8"/>
    <w:rsid w:val="00F42DC5"/>
    <w:rsid w:val="00F43E46"/>
    <w:rsid w:val="00F453D5"/>
    <w:rsid w:val="00F458C7"/>
    <w:rsid w:val="00F45A2D"/>
    <w:rsid w:val="00F474A5"/>
    <w:rsid w:val="00F50837"/>
    <w:rsid w:val="00F50C8A"/>
    <w:rsid w:val="00F52527"/>
    <w:rsid w:val="00F52DFB"/>
    <w:rsid w:val="00F54E29"/>
    <w:rsid w:val="00F5532E"/>
    <w:rsid w:val="00F55D61"/>
    <w:rsid w:val="00F56A15"/>
    <w:rsid w:val="00F56B8E"/>
    <w:rsid w:val="00F56CA0"/>
    <w:rsid w:val="00F60E5F"/>
    <w:rsid w:val="00F611CD"/>
    <w:rsid w:val="00F6221B"/>
    <w:rsid w:val="00F62522"/>
    <w:rsid w:val="00F6275C"/>
    <w:rsid w:val="00F629D9"/>
    <w:rsid w:val="00F6363F"/>
    <w:rsid w:val="00F63822"/>
    <w:rsid w:val="00F638D4"/>
    <w:rsid w:val="00F63D70"/>
    <w:rsid w:val="00F63F77"/>
    <w:rsid w:val="00F65653"/>
    <w:rsid w:val="00F65C60"/>
    <w:rsid w:val="00F669B4"/>
    <w:rsid w:val="00F674B9"/>
    <w:rsid w:val="00F70148"/>
    <w:rsid w:val="00F70A0E"/>
    <w:rsid w:val="00F712AD"/>
    <w:rsid w:val="00F713CF"/>
    <w:rsid w:val="00F718DB"/>
    <w:rsid w:val="00F71EA8"/>
    <w:rsid w:val="00F7278A"/>
    <w:rsid w:val="00F72A2B"/>
    <w:rsid w:val="00F73F95"/>
    <w:rsid w:val="00F73FAF"/>
    <w:rsid w:val="00F74BA4"/>
    <w:rsid w:val="00F75211"/>
    <w:rsid w:val="00F7545E"/>
    <w:rsid w:val="00F7610B"/>
    <w:rsid w:val="00F76322"/>
    <w:rsid w:val="00F76669"/>
    <w:rsid w:val="00F76F31"/>
    <w:rsid w:val="00F80D47"/>
    <w:rsid w:val="00F819F8"/>
    <w:rsid w:val="00F82943"/>
    <w:rsid w:val="00F8352F"/>
    <w:rsid w:val="00F83F22"/>
    <w:rsid w:val="00F840BB"/>
    <w:rsid w:val="00F861E4"/>
    <w:rsid w:val="00F86DDB"/>
    <w:rsid w:val="00F86F45"/>
    <w:rsid w:val="00F8714D"/>
    <w:rsid w:val="00F877F6"/>
    <w:rsid w:val="00F90090"/>
    <w:rsid w:val="00F928E5"/>
    <w:rsid w:val="00F933B1"/>
    <w:rsid w:val="00F93A1F"/>
    <w:rsid w:val="00F95229"/>
    <w:rsid w:val="00F95946"/>
    <w:rsid w:val="00F966C5"/>
    <w:rsid w:val="00F973BC"/>
    <w:rsid w:val="00F97677"/>
    <w:rsid w:val="00F977DA"/>
    <w:rsid w:val="00F97928"/>
    <w:rsid w:val="00F97C14"/>
    <w:rsid w:val="00FA0A08"/>
    <w:rsid w:val="00FA17E4"/>
    <w:rsid w:val="00FA34D4"/>
    <w:rsid w:val="00FA3597"/>
    <w:rsid w:val="00FA61F6"/>
    <w:rsid w:val="00FA6976"/>
    <w:rsid w:val="00FA7128"/>
    <w:rsid w:val="00FA7268"/>
    <w:rsid w:val="00FA7929"/>
    <w:rsid w:val="00FA7D9C"/>
    <w:rsid w:val="00FB1DB9"/>
    <w:rsid w:val="00FB2271"/>
    <w:rsid w:val="00FB2E05"/>
    <w:rsid w:val="00FB33E8"/>
    <w:rsid w:val="00FB35CD"/>
    <w:rsid w:val="00FB3AA2"/>
    <w:rsid w:val="00FB4C3F"/>
    <w:rsid w:val="00FB6C61"/>
    <w:rsid w:val="00FC0584"/>
    <w:rsid w:val="00FC0605"/>
    <w:rsid w:val="00FC0740"/>
    <w:rsid w:val="00FC1D1F"/>
    <w:rsid w:val="00FC2F94"/>
    <w:rsid w:val="00FC3031"/>
    <w:rsid w:val="00FC3FF1"/>
    <w:rsid w:val="00FC41F6"/>
    <w:rsid w:val="00FC4E7D"/>
    <w:rsid w:val="00FC5691"/>
    <w:rsid w:val="00FC61AD"/>
    <w:rsid w:val="00FC61DE"/>
    <w:rsid w:val="00FC707F"/>
    <w:rsid w:val="00FC7686"/>
    <w:rsid w:val="00FC79F7"/>
    <w:rsid w:val="00FC7C09"/>
    <w:rsid w:val="00FD056F"/>
    <w:rsid w:val="00FD05D9"/>
    <w:rsid w:val="00FD0AA4"/>
    <w:rsid w:val="00FD121D"/>
    <w:rsid w:val="00FD1506"/>
    <w:rsid w:val="00FD163F"/>
    <w:rsid w:val="00FD3179"/>
    <w:rsid w:val="00FD35DF"/>
    <w:rsid w:val="00FD42FD"/>
    <w:rsid w:val="00FD49BE"/>
    <w:rsid w:val="00FD65BA"/>
    <w:rsid w:val="00FD68CD"/>
    <w:rsid w:val="00FD7710"/>
    <w:rsid w:val="00FE197B"/>
    <w:rsid w:val="00FE1A47"/>
    <w:rsid w:val="00FE2E9A"/>
    <w:rsid w:val="00FE3171"/>
    <w:rsid w:val="00FE34E4"/>
    <w:rsid w:val="00FE4BB6"/>
    <w:rsid w:val="00FE4D0B"/>
    <w:rsid w:val="00FE4DBA"/>
    <w:rsid w:val="00FE5E9F"/>
    <w:rsid w:val="00FE7391"/>
    <w:rsid w:val="00FF04B9"/>
    <w:rsid w:val="00FF09A2"/>
    <w:rsid w:val="00FF160F"/>
    <w:rsid w:val="00FF3506"/>
    <w:rsid w:val="00FF39C1"/>
    <w:rsid w:val="00FF503F"/>
    <w:rsid w:val="00FF5104"/>
    <w:rsid w:val="00FF596C"/>
    <w:rsid w:val="00FF5C98"/>
    <w:rsid w:val="00FF5F73"/>
    <w:rsid w:val="00FF69CA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691EF"/>
  <w15:docId w15:val="{3D98A53F-5F61-4B62-A335-99F32B03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D61"/>
    <w:pPr>
      <w:spacing w:after="0" w:line="240" w:lineRule="auto"/>
      <w:jc w:val="both"/>
    </w:pPr>
    <w:rPr>
      <w:rFonts w:ascii="Times New Roman" w:eastAsiaTheme="minorEastAsia" w:hAnsi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25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4BA9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04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64B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97769"/>
    <w:pPr>
      <w:ind w:left="720"/>
      <w:contextualSpacing/>
    </w:pPr>
    <w:rPr>
      <w:rFonts w:eastAsiaTheme="minorHAnsi"/>
      <w:sz w:val="16"/>
      <w:szCs w:val="22"/>
      <w:lang w:eastAsia="en-US"/>
    </w:rPr>
  </w:style>
  <w:style w:type="paragraph" w:customStyle="1" w:styleId="Default">
    <w:name w:val="Default"/>
    <w:rsid w:val="00D435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D43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D68CD"/>
    <w:pPr>
      <w:spacing w:before="100" w:beforeAutospacing="1" w:after="100" w:afterAutospacing="1"/>
    </w:pPr>
    <w:rPr>
      <w:rFonts w:cs="Times New Roman"/>
      <w:lang w:eastAsia="es-G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B5E1C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5E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5E1C"/>
    <w:rPr>
      <w:vertAlign w:val="superscript"/>
    </w:rPr>
  </w:style>
  <w:style w:type="table" w:styleId="Cuadrculaclara-nfasis1">
    <w:name w:val="Light Grid Accent 1"/>
    <w:basedOn w:val="Tablanormal"/>
    <w:uiPriority w:val="62"/>
    <w:rsid w:val="000B5E1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5">
    <w:name w:val="Light Shading Accent 5"/>
    <w:basedOn w:val="Tablanormal"/>
    <w:uiPriority w:val="60"/>
    <w:rsid w:val="000B5E1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inespaciado">
    <w:name w:val="No Spacing"/>
    <w:link w:val="SinespaciadoCar"/>
    <w:uiPriority w:val="1"/>
    <w:qFormat/>
    <w:rsid w:val="000B5E1C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B5E1C"/>
  </w:style>
  <w:style w:type="paragraph" w:styleId="Ttulo">
    <w:name w:val="Title"/>
    <w:basedOn w:val="Normal"/>
    <w:next w:val="Normal"/>
    <w:link w:val="TtuloCar"/>
    <w:uiPriority w:val="10"/>
    <w:qFormat/>
    <w:rsid w:val="003258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GT"/>
    </w:rPr>
  </w:style>
  <w:style w:type="character" w:customStyle="1" w:styleId="TtuloCar">
    <w:name w:val="Título Car"/>
    <w:basedOn w:val="Fuentedeprrafopredeter"/>
    <w:link w:val="Ttulo"/>
    <w:uiPriority w:val="10"/>
    <w:rsid w:val="003258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GT"/>
    </w:rPr>
  </w:style>
  <w:style w:type="paragraph" w:styleId="Subttulo">
    <w:name w:val="Subtitle"/>
    <w:basedOn w:val="Normal"/>
    <w:next w:val="Normal"/>
    <w:link w:val="SubttuloCar"/>
    <w:uiPriority w:val="11"/>
    <w:qFormat/>
    <w:rsid w:val="0032588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s-GT"/>
    </w:rPr>
  </w:style>
  <w:style w:type="character" w:customStyle="1" w:styleId="SubttuloCar">
    <w:name w:val="Subtítulo Car"/>
    <w:basedOn w:val="Fuentedeprrafopredeter"/>
    <w:link w:val="Subttulo"/>
    <w:uiPriority w:val="11"/>
    <w:rsid w:val="003258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GT"/>
    </w:rPr>
  </w:style>
  <w:style w:type="character" w:customStyle="1" w:styleId="Ttulo1Car">
    <w:name w:val="Título 1 Car"/>
    <w:basedOn w:val="Fuentedeprrafopredeter"/>
    <w:link w:val="Ttulo1"/>
    <w:uiPriority w:val="9"/>
    <w:rsid w:val="00325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2588B"/>
    <w:pPr>
      <w:spacing w:line="276" w:lineRule="auto"/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94050"/>
    <w:pPr>
      <w:tabs>
        <w:tab w:val="left" w:pos="440"/>
        <w:tab w:val="right" w:leader="dot" w:pos="9394"/>
      </w:tabs>
      <w:spacing w:after="100"/>
    </w:pPr>
    <w:rPr>
      <w:rFonts w:eastAsiaTheme="majorEastAsia" w:cs="Times New Roman"/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54409D"/>
    <w:pPr>
      <w:tabs>
        <w:tab w:val="left" w:pos="880"/>
        <w:tab w:val="right" w:leader="dot" w:pos="9356"/>
      </w:tabs>
      <w:spacing w:after="100"/>
      <w:ind w:left="709" w:hanging="567"/>
    </w:pPr>
  </w:style>
  <w:style w:type="character" w:styleId="Hipervnculo">
    <w:name w:val="Hyperlink"/>
    <w:basedOn w:val="Fuentedeprrafopredeter"/>
    <w:uiPriority w:val="99"/>
    <w:unhideWhenUsed/>
    <w:rsid w:val="0032588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C4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45C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AC4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5C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79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931"/>
    <w:rPr>
      <w:rFonts w:ascii="Tahoma" w:eastAsiaTheme="minorEastAsia" w:hAnsi="Tahoma" w:cs="Tahoma"/>
      <w:sz w:val="16"/>
      <w:szCs w:val="1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047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"/>
    </w:rPr>
  </w:style>
  <w:style w:type="paragraph" w:customStyle="1" w:styleId="Ttulo11">
    <w:name w:val="Título 11"/>
    <w:basedOn w:val="Normal"/>
    <w:rsid w:val="000C0470"/>
    <w:pPr>
      <w:numPr>
        <w:numId w:val="23"/>
      </w:numPr>
    </w:pPr>
  </w:style>
  <w:style w:type="paragraph" w:customStyle="1" w:styleId="Ttulo21">
    <w:name w:val="Título 21"/>
    <w:basedOn w:val="Normal"/>
    <w:rsid w:val="000C0470"/>
    <w:pPr>
      <w:numPr>
        <w:ilvl w:val="1"/>
        <w:numId w:val="23"/>
      </w:numPr>
    </w:pPr>
  </w:style>
  <w:style w:type="paragraph" w:customStyle="1" w:styleId="Ttulo31">
    <w:name w:val="Título 31"/>
    <w:basedOn w:val="Normal"/>
    <w:rsid w:val="000C0470"/>
    <w:pPr>
      <w:numPr>
        <w:ilvl w:val="2"/>
        <w:numId w:val="23"/>
      </w:numPr>
    </w:pPr>
  </w:style>
  <w:style w:type="paragraph" w:customStyle="1" w:styleId="Ttulo41">
    <w:name w:val="Título 41"/>
    <w:basedOn w:val="Normal"/>
    <w:rsid w:val="000C0470"/>
    <w:pPr>
      <w:numPr>
        <w:ilvl w:val="3"/>
        <w:numId w:val="23"/>
      </w:numPr>
    </w:pPr>
  </w:style>
  <w:style w:type="paragraph" w:customStyle="1" w:styleId="Ttulo51">
    <w:name w:val="Título 51"/>
    <w:basedOn w:val="Normal"/>
    <w:rsid w:val="000C0470"/>
    <w:pPr>
      <w:numPr>
        <w:ilvl w:val="4"/>
        <w:numId w:val="23"/>
      </w:numPr>
    </w:pPr>
  </w:style>
  <w:style w:type="paragraph" w:customStyle="1" w:styleId="Ttulo61">
    <w:name w:val="Título 61"/>
    <w:basedOn w:val="Normal"/>
    <w:rsid w:val="000C0470"/>
    <w:pPr>
      <w:numPr>
        <w:ilvl w:val="5"/>
        <w:numId w:val="23"/>
      </w:numPr>
    </w:pPr>
  </w:style>
  <w:style w:type="paragraph" w:customStyle="1" w:styleId="Ttulo71">
    <w:name w:val="Título 71"/>
    <w:basedOn w:val="Normal"/>
    <w:rsid w:val="000C0470"/>
    <w:pPr>
      <w:numPr>
        <w:ilvl w:val="6"/>
        <w:numId w:val="23"/>
      </w:numPr>
    </w:pPr>
  </w:style>
  <w:style w:type="paragraph" w:customStyle="1" w:styleId="Ttulo81">
    <w:name w:val="Título 81"/>
    <w:basedOn w:val="Normal"/>
    <w:rsid w:val="000C0470"/>
    <w:pPr>
      <w:numPr>
        <w:ilvl w:val="7"/>
        <w:numId w:val="23"/>
      </w:numPr>
    </w:pPr>
  </w:style>
  <w:style w:type="paragraph" w:customStyle="1" w:styleId="Ttulo91">
    <w:name w:val="Título 91"/>
    <w:basedOn w:val="Normal"/>
    <w:rsid w:val="000C0470"/>
    <w:pPr>
      <w:numPr>
        <w:ilvl w:val="8"/>
        <w:numId w:val="23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54409D"/>
    <w:pPr>
      <w:tabs>
        <w:tab w:val="left" w:pos="1134"/>
        <w:tab w:val="right" w:leader="dot" w:pos="9394"/>
      </w:tabs>
      <w:spacing w:after="100"/>
      <w:ind w:left="1134" w:hanging="708"/>
    </w:pPr>
  </w:style>
  <w:style w:type="paragraph" w:customStyle="1" w:styleId="BodyText2Sgl">
    <w:name w:val="Body Text 2 Sgl"/>
    <w:basedOn w:val="Normal"/>
    <w:qFormat/>
    <w:rsid w:val="00EE52DF"/>
    <w:pPr>
      <w:spacing w:after="240"/>
      <w:ind w:firstLine="720"/>
    </w:pPr>
    <w:rPr>
      <w:rFonts w:eastAsiaTheme="minorHAnsi"/>
      <w:sz w:val="20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EE52DF"/>
    <w:pPr>
      <w:spacing w:after="120" w:line="259" w:lineRule="auto"/>
    </w:pPr>
    <w:rPr>
      <w:rFonts w:eastAsiaTheme="minorHAnsi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52DF"/>
  </w:style>
  <w:style w:type="character" w:styleId="Refdecomentario">
    <w:name w:val="annotation reference"/>
    <w:basedOn w:val="Fuentedeprrafopredeter"/>
    <w:uiPriority w:val="99"/>
    <w:semiHidden/>
    <w:unhideWhenUsed/>
    <w:rsid w:val="00082E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2E6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2E65"/>
    <w:rPr>
      <w:rFonts w:eastAsiaTheme="minorEastAsia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2E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2E65"/>
    <w:rPr>
      <w:rFonts w:eastAsiaTheme="minorEastAsia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54409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table" w:styleId="Tablanormal3">
    <w:name w:val="Plain Table 3"/>
    <w:basedOn w:val="Tablanormal"/>
    <w:uiPriority w:val="43"/>
    <w:rsid w:val="00FD31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D317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9B0F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8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Layout" Target="diagrams/layout2.xml"/><Relationship Id="rId26" Type="http://schemas.openxmlformats.org/officeDocument/2006/relationships/chart" Target="charts/chart4.xml"/><Relationship Id="rId39" Type="http://schemas.openxmlformats.org/officeDocument/2006/relationships/diagramLayout" Target="diagrams/layout4.xml"/><Relationship Id="rId21" Type="http://schemas.microsoft.com/office/2007/relationships/diagramDrawing" Target="diagrams/drawing2.xml"/><Relationship Id="rId34" Type="http://schemas.openxmlformats.org/officeDocument/2006/relationships/chart" Target="charts/chart7.xml"/><Relationship Id="rId42" Type="http://schemas.microsoft.com/office/2007/relationships/diagramDrawing" Target="diagrams/drawing4.xml"/><Relationship Id="rId47" Type="http://schemas.openxmlformats.org/officeDocument/2006/relationships/diagramQuickStyle" Target="diagrams/quickStyle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diagramLayout" Target="diagrams/layout3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2.xml"/><Relationship Id="rId32" Type="http://schemas.microsoft.com/office/2007/relationships/diagramDrawing" Target="diagrams/drawing3.xml"/><Relationship Id="rId37" Type="http://schemas.openxmlformats.org/officeDocument/2006/relationships/chart" Target="charts/chart10.xml"/><Relationship Id="rId40" Type="http://schemas.openxmlformats.org/officeDocument/2006/relationships/diagramQuickStyle" Target="diagrams/quickStyle4.xml"/><Relationship Id="rId45" Type="http://schemas.openxmlformats.org/officeDocument/2006/relationships/diagramData" Target="diagrams/data5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28" Type="http://schemas.openxmlformats.org/officeDocument/2006/relationships/diagramData" Target="diagrams/data3.xml"/><Relationship Id="rId36" Type="http://schemas.openxmlformats.org/officeDocument/2006/relationships/chart" Target="charts/chart9.xml"/><Relationship Id="rId49" Type="http://schemas.microsoft.com/office/2007/relationships/diagramDrawing" Target="diagrams/drawing5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2.xml"/><Relationship Id="rId31" Type="http://schemas.openxmlformats.org/officeDocument/2006/relationships/diagramColors" Target="diagrams/colors3.xml"/><Relationship Id="rId44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header" Target="header1.xml"/><Relationship Id="rId27" Type="http://schemas.openxmlformats.org/officeDocument/2006/relationships/chart" Target="charts/chart5.xml"/><Relationship Id="rId30" Type="http://schemas.openxmlformats.org/officeDocument/2006/relationships/diagramQuickStyle" Target="diagrams/quickStyle3.xml"/><Relationship Id="rId35" Type="http://schemas.openxmlformats.org/officeDocument/2006/relationships/chart" Target="charts/chart8.xml"/><Relationship Id="rId43" Type="http://schemas.openxmlformats.org/officeDocument/2006/relationships/chart" Target="charts/chart11.xml"/><Relationship Id="rId48" Type="http://schemas.openxmlformats.org/officeDocument/2006/relationships/diagramColors" Target="diagrams/colors5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2.xml"/><Relationship Id="rId25" Type="http://schemas.openxmlformats.org/officeDocument/2006/relationships/footer" Target="footer2.xml"/><Relationship Id="rId33" Type="http://schemas.openxmlformats.org/officeDocument/2006/relationships/chart" Target="charts/chart6.xml"/><Relationship Id="rId38" Type="http://schemas.openxmlformats.org/officeDocument/2006/relationships/diagramData" Target="diagrams/data4.xml"/><Relationship Id="rId46" Type="http://schemas.openxmlformats.org/officeDocument/2006/relationships/diagramLayout" Target="diagrams/layout5.xml"/><Relationship Id="rId20" Type="http://schemas.openxmlformats.org/officeDocument/2006/relationships/diagramColors" Target="diagrams/colors2.xml"/><Relationship Id="rId41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200"/>
              <a:t>Ingresos</a:t>
            </a:r>
            <a:r>
              <a:rPr lang="es-GT" sz="1200" baseline="0"/>
              <a:t> Totales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100" baseline="0"/>
              <a:t>Variación interanual acumulada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000" b="0" baseline="0"/>
              <a:t>En porcentajes</a:t>
            </a:r>
            <a:endParaRPr lang="es-GT" sz="1000" b="0"/>
          </a:p>
        </c:rich>
      </c:tx>
      <c:layout>
        <c:manualLayout>
          <c:xMode val="edge"/>
          <c:yMode val="edge"/>
          <c:x val="0.3311462369840946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3235858294544528"/>
          <c:w val="1"/>
          <c:h val="0.59412053482424421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Hoja1!$D$1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6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Hoja1!$D$2:$D$10</c:f>
              <c:numCache>
                <c:formatCode>#,##0.0_ ;[Red]\-#,##0.0\ </c:formatCode>
                <c:ptCount val="9"/>
                <c:pt idx="0">
                  <c:v>8.5876671903961856</c:v>
                </c:pt>
                <c:pt idx="1">
                  <c:v>6.9151007381854646</c:v>
                </c:pt>
                <c:pt idx="2">
                  <c:v>3.7816654527514038</c:v>
                </c:pt>
                <c:pt idx="3">
                  <c:v>4.1632832860973856</c:v>
                </c:pt>
                <c:pt idx="4">
                  <c:v>5.1376440332852491</c:v>
                </c:pt>
                <c:pt idx="5">
                  <c:v>3.1430732876042589</c:v>
                </c:pt>
                <c:pt idx="6">
                  <c:v>3.8286880269563062</c:v>
                </c:pt>
                <c:pt idx="7">
                  <c:v>3.8446657343677026</c:v>
                </c:pt>
                <c:pt idx="8">
                  <c:v>3.8000084496588427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D9-4984-901D-E1114F265272}"/>
            </c:ext>
          </c:extLst>
        </c:ser>
        <c:ser>
          <c:idx val="1"/>
          <c:order val="2"/>
          <c:tx>
            <c:strRef>
              <c:f>Hoja1!$C$1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5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Hoja1!$C$2:$C$10</c:f>
              <c:numCache>
                <c:formatCode>#,##0.0_ ;[Red]\-#,##0.0\ </c:formatCode>
                <c:ptCount val="9"/>
                <c:pt idx="0">
                  <c:v>4.8853755999521908</c:v>
                </c:pt>
                <c:pt idx="1">
                  <c:v>4.216846350623138</c:v>
                </c:pt>
                <c:pt idx="2">
                  <c:v>4.9725547058533381</c:v>
                </c:pt>
                <c:pt idx="3">
                  <c:v>4.5585319283354631</c:v>
                </c:pt>
                <c:pt idx="4">
                  <c:v>5.0922111689335914</c:v>
                </c:pt>
                <c:pt idx="5">
                  <c:v>4.4372437807196796</c:v>
                </c:pt>
                <c:pt idx="6">
                  <c:v>4.7354044875259627</c:v>
                </c:pt>
                <c:pt idx="7">
                  <c:v>4.9761820142378621</c:v>
                </c:pt>
                <c:pt idx="8">
                  <c:v>5.3318778788596921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D9-4984-901D-E1114F265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9281743"/>
        <c:axId val="344873055"/>
      </c:barChart>
      <c:lineChart>
        <c:grouping val="standard"/>
        <c:varyColors val="0"/>
        <c:ser>
          <c:idx val="2"/>
          <c:order val="0"/>
          <c:tx>
            <c:strRef>
              <c:f>Hoja1!$B$1</c:f>
              <c:strCache>
                <c:ptCount val="1"/>
                <c:pt idx="0">
                  <c:v>2020*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Lbls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Hoja1!$B$2:$B$10</c:f>
              <c:numCache>
                <c:formatCode>#,##0.0_ ;[Red]\-#,##0.0\ </c:formatCode>
                <c:ptCount val="9"/>
                <c:pt idx="0">
                  <c:v>10.245221419542872</c:v>
                </c:pt>
                <c:pt idx="1">
                  <c:v>9.7414198632763682</c:v>
                </c:pt>
                <c:pt idx="2">
                  <c:v>-2.8779524322054217</c:v>
                </c:pt>
                <c:pt idx="3">
                  <c:v>1.2522927360830716</c:v>
                </c:pt>
                <c:pt idx="4">
                  <c:v>-3.2268465630915011</c:v>
                </c:pt>
                <c:pt idx="5">
                  <c:v>-4.9325313067483556</c:v>
                </c:pt>
                <c:pt idx="6">
                  <c:v>-6.4427911126077708</c:v>
                </c:pt>
                <c:pt idx="7">
                  <c:v>-6.9596999882719057</c:v>
                </c:pt>
                <c:pt idx="8">
                  <c:v>-6.4434540016619639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E2D9-4984-901D-E1114F265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81743"/>
        <c:axId val="344873055"/>
      </c:lineChart>
      <c:catAx>
        <c:axId val="15092817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44873055"/>
        <c:crosses val="autoZero"/>
        <c:auto val="1"/>
        <c:lblAlgn val="ctr"/>
        <c:lblOffset val="100"/>
        <c:noMultiLvlLbl val="0"/>
      </c:catAx>
      <c:valAx>
        <c:axId val="344873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09281743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2727721827200351"/>
          <c:y val="0.22122544708296688"/>
          <c:w val="0.33304976605699699"/>
          <c:h val="9.3024651601927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900" b="1">
                <a:solidFill>
                  <a:schemeClr val="tx1"/>
                </a:solidFill>
              </a:rPr>
              <a:t>Por tipo de intrumento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sz="900" b="1">
                <a:solidFill>
                  <a:schemeClr val="tx1"/>
                </a:solidFill>
              </a:rPr>
              <a:t>Cifra acumulada a septiembre</a:t>
            </a:r>
          </a:p>
        </c:rich>
      </c:tx>
      <c:layout>
        <c:manualLayout>
          <c:xMode val="edge"/>
          <c:yMode val="edge"/>
          <c:x val="0.19762369579835579"/>
          <c:y val="1.07526881720430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25749385363709676"/>
          <c:y val="0.13224252580672313"/>
          <c:w val="0.62538678428964134"/>
          <c:h val="0.77570084989376331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Junio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44-4C92-821A-7F028F1FD3E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44-4C92-821A-7F028F1FD3E9}"/>
              </c:ext>
            </c:extLst>
          </c:dPt>
          <c:dLbls>
            <c:dLbl>
              <c:idx val="0"/>
              <c:layout>
                <c:manualLayout>
                  <c:x val="9.1368659594063248E-17"/>
                  <c:y val="-8.908222326311364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44-4C92-821A-7F028F1FD3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Hoja1!$A$2:$A$3</c:f>
              <c:strCache>
                <c:ptCount val="2"/>
                <c:pt idx="0">
                  <c:v>Titulos de Deuda</c:v>
                </c:pt>
                <c:pt idx="1">
                  <c:v>Prestamos</c:v>
                </c:pt>
              </c:strCache>
            </c:strRef>
          </c:cat>
          <c:val>
            <c:numRef>
              <c:f>Hoja1!$B$2:$B$3</c:f>
              <c:numCache>
                <c:formatCode>#,##0.0_ ;[Red]\-#,##0.0\ </c:formatCode>
                <c:ptCount val="2"/>
                <c:pt idx="0">
                  <c:v>30341.209032939998</c:v>
                </c:pt>
                <c:pt idx="1">
                  <c:v>294.58866702999984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B5-4ECC-B1F9-B9EE3AEC1E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9"/>
        <c:overlap val="-48"/>
        <c:axId val="152972768"/>
        <c:axId val="152984368"/>
      </c:barChart>
      <c:catAx>
        <c:axId val="15297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84368"/>
        <c:crosses val="autoZero"/>
        <c:auto val="1"/>
        <c:lblAlgn val="ctr"/>
        <c:lblOffset val="100"/>
        <c:noMultiLvlLbl val="0"/>
      </c:catAx>
      <c:valAx>
        <c:axId val="1529843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_ ;[Red]\-#,##0\ " sourceLinked="0"/>
        <c:majorTickMark val="none"/>
        <c:minorTickMark val="none"/>
        <c:tickLblPos val="nextTo"/>
        <c:crossAx val="15297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200" b="1" i="0" baseline="0">
                <a:effectLst/>
              </a:rPr>
              <a:t>Erogaciones por Función del Gobierno</a:t>
            </a:r>
            <a:endParaRPr lang="es-GT" sz="1200"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s-GT" sz="1100" b="1" i="0" baseline="0">
                <a:effectLst/>
              </a:rPr>
              <a:t>Variaciones interanuales acumuladas a septiembre* </a:t>
            </a:r>
            <a:endParaRPr lang="es-GT" sz="1100"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s-GT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2394675925925925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31064468503937009"/>
          <c:y val="0.18513002372277351"/>
          <c:w val="0.68935531496062996"/>
          <c:h val="0.808558954391839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2020*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637918745546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BB-49CE-83E4-15D5528D296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Protección social </c:v>
                </c:pt>
                <c:pt idx="1">
                  <c:v>Servicios públicos generales </c:v>
                </c:pt>
                <c:pt idx="2">
                  <c:v>Orden público y seguridad </c:v>
                </c:pt>
                <c:pt idx="3">
                  <c:v>Educación </c:v>
                </c:pt>
                <c:pt idx="4">
                  <c:v>Protección del medio ambiente </c:v>
                </c:pt>
                <c:pt idx="5">
                  <c:v>Defensa </c:v>
                </c:pt>
                <c:pt idx="6">
                  <c:v>Salud </c:v>
                </c:pt>
                <c:pt idx="7">
                  <c:v>Actividades recreativas, cultura y religión </c:v>
                </c:pt>
                <c:pt idx="8">
                  <c:v>Vivienda y servicios comunitarios </c:v>
                </c:pt>
                <c:pt idx="9">
                  <c:v>Asuntos económicos </c:v>
                </c:pt>
              </c:strCache>
            </c:strRef>
          </c:cat>
          <c:val>
            <c:numRef>
              <c:f>Hoja1!$B$2:$B$11</c:f>
              <c:numCache>
                <c:formatCode>_(* #,##0.00_);_(* \(#,##0.00\);_(* "-"??_);_(@_)</c:formatCode>
                <c:ptCount val="10"/>
                <c:pt idx="0">
                  <c:v>6459.168857659999</c:v>
                </c:pt>
                <c:pt idx="1">
                  <c:v>605.7610849699995</c:v>
                </c:pt>
                <c:pt idx="2">
                  <c:v>257.31921735000014</c:v>
                </c:pt>
                <c:pt idx="3">
                  <c:v>250.63972400000057</c:v>
                </c:pt>
                <c:pt idx="4">
                  <c:v>-7.2411760900001809</c:v>
                </c:pt>
                <c:pt idx="5">
                  <c:v>-11.365185419999989</c:v>
                </c:pt>
                <c:pt idx="6">
                  <c:v>-63.634424689999832</c:v>
                </c:pt>
                <c:pt idx="7">
                  <c:v>-123.09901126</c:v>
                </c:pt>
                <c:pt idx="8">
                  <c:v>-476.37986627999999</c:v>
                </c:pt>
                <c:pt idx="9">
                  <c:v>-599.83496293999997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59-4098-890E-1F7CBB36AEF0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Protección social </c:v>
                </c:pt>
                <c:pt idx="1">
                  <c:v>Servicios públicos generales </c:v>
                </c:pt>
                <c:pt idx="2">
                  <c:v>Orden público y seguridad </c:v>
                </c:pt>
                <c:pt idx="3">
                  <c:v>Educación </c:v>
                </c:pt>
                <c:pt idx="4">
                  <c:v>Protección del medio ambiente </c:v>
                </c:pt>
                <c:pt idx="5">
                  <c:v>Defensa </c:v>
                </c:pt>
                <c:pt idx="6">
                  <c:v>Salud </c:v>
                </c:pt>
                <c:pt idx="7">
                  <c:v>Actividades recreativas, cultura y religión </c:v>
                </c:pt>
                <c:pt idx="8">
                  <c:v>Vivienda y servicios comunitarios </c:v>
                </c:pt>
                <c:pt idx="9">
                  <c:v>Asuntos económicos </c:v>
                </c:pt>
              </c:strCache>
            </c:strRef>
          </c:cat>
          <c:val>
            <c:numRef>
              <c:f>Hoja1!$C$2:$C$11</c:f>
              <c:numCache>
                <c:formatCode>_(* #,##0.00_);_(* \(#,##0.00\);_(* "-"??_);_(@_)</c:formatCode>
                <c:ptCount val="10"/>
                <c:pt idx="0">
                  <c:v>554.8697189100003</c:v>
                </c:pt>
                <c:pt idx="1">
                  <c:v>1233.0934411199996</c:v>
                </c:pt>
                <c:pt idx="2">
                  <c:v>25.514337029999297</c:v>
                </c:pt>
                <c:pt idx="3">
                  <c:v>1898.9607472999996</c:v>
                </c:pt>
                <c:pt idx="4">
                  <c:v>119.80587463999996</c:v>
                </c:pt>
                <c:pt idx="5">
                  <c:v>79.664854300000115</c:v>
                </c:pt>
                <c:pt idx="6">
                  <c:v>949.40151259999948</c:v>
                </c:pt>
                <c:pt idx="7">
                  <c:v>69.626391799999965</c:v>
                </c:pt>
                <c:pt idx="8">
                  <c:v>870.46871499000008</c:v>
                </c:pt>
                <c:pt idx="9">
                  <c:v>805.40297896999982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59-4098-890E-1F7CBB36A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170388288"/>
        <c:axId val="1181658512"/>
      </c:barChart>
      <c:catAx>
        <c:axId val="1170388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181658512"/>
        <c:crosses val="autoZero"/>
        <c:auto val="1"/>
        <c:lblAlgn val="ctr"/>
        <c:lblOffset val="100"/>
        <c:noMultiLvlLbl val="0"/>
      </c:catAx>
      <c:valAx>
        <c:axId val="1181658512"/>
        <c:scaling>
          <c:orientation val="minMax"/>
          <c:max val="7200"/>
          <c:min val="-1100"/>
        </c:scaling>
        <c:delete val="1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crossAx val="117038828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396325459317584"/>
          <c:y val="0.17484804777164792"/>
          <c:w val="0.21279593175853018"/>
          <c:h val="8.21770195392242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100" b="1" i="0">
                <a:effectLst/>
              </a:rPr>
              <a:t>𝐆𝐫𝐚𝐝𝐨 𝐝𝐞 𝐄𝐣𝐞𝐜𝐮𝐜𝐢ó𝐧 𝐩𝐨𝐫 𝐄𝐧𝐭𝐢𝐝𝐚𝐝 𝟏/</a:t>
            </a:r>
            <a:endParaRPr lang="es-GT" sz="1100">
              <a:effectLst/>
            </a:endParaRPr>
          </a:p>
          <a:p>
            <a:pPr>
              <a:defRPr/>
            </a:pPr>
            <a:r>
              <a:rPr lang="es-MX" sz="1050" b="1">
                <a:effectLst/>
              </a:rPr>
              <a:t>Cifras a septiembre de 2020*</a:t>
            </a:r>
            <a:endParaRPr lang="es-GT" sz="1050">
              <a:effectLst/>
            </a:endParaRPr>
          </a:p>
          <a:p>
            <a:pPr>
              <a:defRPr/>
            </a:pPr>
            <a:r>
              <a:rPr lang="es-MX" sz="1000">
                <a:effectLst/>
              </a:rPr>
              <a:t>En porcentajes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105994769107288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24244378702046987"/>
          <c:y val="0.16369782882613634"/>
          <c:w val="0.69090321872194194"/>
          <c:h val="0.791639396210320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9525"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Pt>
            <c:idx val="1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1-85AD-4C55-8737-2DE3374CA7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0">
                  <c:v>Agricultura</c:v>
                </c:pt>
                <c:pt idx="1">
                  <c:v>Cultura</c:v>
                </c:pt>
                <c:pt idx="2">
                  <c:v>Comunicaciones</c:v>
                </c:pt>
                <c:pt idx="3">
                  <c:v>Energía</c:v>
                </c:pt>
                <c:pt idx="4">
                  <c:v>Secretarías</c:v>
                </c:pt>
                <c:pt idx="5">
                  <c:v>Finanzas</c:v>
                </c:pt>
                <c:pt idx="6">
                  <c:v>Ambiente </c:v>
                </c:pt>
                <c:pt idx="7">
                  <c:v>Salud Pública </c:v>
                </c:pt>
                <c:pt idx="8">
                  <c:v>Trabajo </c:v>
                </c:pt>
                <c:pt idx="9">
                  <c:v>Gobernación</c:v>
                </c:pt>
                <c:pt idx="10">
                  <c:v>Defensa </c:v>
                </c:pt>
                <c:pt idx="11">
                  <c:v>MINREX</c:v>
                </c:pt>
                <c:pt idx="12">
                  <c:v>Economía</c:v>
                </c:pt>
                <c:pt idx="13">
                  <c:v>Total</c:v>
                </c:pt>
                <c:pt idx="14">
                  <c:v>Deuda Pública</c:v>
                </c:pt>
                <c:pt idx="15">
                  <c:v>Obligaciones </c:v>
                </c:pt>
                <c:pt idx="16">
                  <c:v>Presidencia</c:v>
                </c:pt>
                <c:pt idx="17">
                  <c:v>Educación </c:v>
                </c:pt>
                <c:pt idx="18">
                  <c:v>PGN</c:v>
                </c:pt>
                <c:pt idx="19">
                  <c:v>Desarrollo</c:v>
                </c:pt>
              </c:strCache>
            </c:strRef>
          </c:cat>
          <c:val>
            <c:numRef>
              <c:f>Sheet1!$B$2:$B$21</c:f>
              <c:numCache>
                <c:formatCode>0.0</c:formatCode>
                <c:ptCount val="20"/>
                <c:pt idx="0">
                  <c:v>34.71033908951307</c:v>
                </c:pt>
                <c:pt idx="1">
                  <c:v>36.272375907563735</c:v>
                </c:pt>
                <c:pt idx="2">
                  <c:v>45.954738834918388</c:v>
                </c:pt>
                <c:pt idx="3">
                  <c:v>53.825730321413502</c:v>
                </c:pt>
                <c:pt idx="4">
                  <c:v>53.851720024073998</c:v>
                </c:pt>
                <c:pt idx="5">
                  <c:v>54.183836170340193</c:v>
                </c:pt>
                <c:pt idx="6">
                  <c:v>54.560479639312916</c:v>
                </c:pt>
                <c:pt idx="7">
                  <c:v>58.069929214705738</c:v>
                </c:pt>
                <c:pt idx="8">
                  <c:v>59.174981292288045</c:v>
                </c:pt>
                <c:pt idx="9">
                  <c:v>60.045600677870439</c:v>
                </c:pt>
                <c:pt idx="10">
                  <c:v>60.133906724647403</c:v>
                </c:pt>
                <c:pt idx="11">
                  <c:v>60.479702773241975</c:v>
                </c:pt>
                <c:pt idx="12">
                  <c:v>61.726713770057209</c:v>
                </c:pt>
                <c:pt idx="13">
                  <c:v>62.523755343420298</c:v>
                </c:pt>
                <c:pt idx="14">
                  <c:v>62.597857760180688</c:v>
                </c:pt>
                <c:pt idx="15">
                  <c:v>63.850814413504523</c:v>
                </c:pt>
                <c:pt idx="16">
                  <c:v>65.4868920995671</c:v>
                </c:pt>
                <c:pt idx="17">
                  <c:v>70.224416816050024</c:v>
                </c:pt>
                <c:pt idx="18">
                  <c:v>73.005968947355939</c:v>
                </c:pt>
                <c:pt idx="19">
                  <c:v>73.408012171543476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AD-4C55-8737-2DE3374CA7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584502968"/>
        <c:axId val="584496080"/>
      </c:barChart>
      <c:catAx>
        <c:axId val="584502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584496080"/>
        <c:crosses val="autoZero"/>
        <c:auto val="1"/>
        <c:lblAlgn val="ctr"/>
        <c:lblOffset val="100"/>
        <c:noMultiLvlLbl val="0"/>
      </c:catAx>
      <c:valAx>
        <c:axId val="584496080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584502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Ingresos Totales por clasificación MEFP</a:t>
            </a:r>
          </a:p>
          <a:p>
            <a:pPr>
              <a:defRPr/>
            </a:pPr>
            <a:r>
              <a:rPr lang="en-US" sz="1100" b="1">
                <a:solidFill>
                  <a:sysClr val="windowText" lastClr="000000"/>
                </a:solidFill>
              </a:rPr>
              <a:t>Variación interanual acumuluada a septiembre 2020*</a:t>
            </a:r>
          </a:p>
          <a:p>
            <a:pPr>
              <a:defRPr/>
            </a:pPr>
            <a:r>
              <a:rPr lang="en-US" sz="1000" b="0">
                <a:solidFill>
                  <a:sysClr val="windowText" lastClr="000000"/>
                </a:solidFill>
              </a:rPr>
              <a:t>En millones de Quetzales</a:t>
            </a:r>
          </a:p>
        </c:rich>
      </c:tx>
      <c:layout>
        <c:manualLayout>
          <c:xMode val="edge"/>
          <c:yMode val="edge"/>
          <c:x val="0.2625413209992732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4.0408336877924285E-2"/>
          <c:y val="0.29006594763889804"/>
          <c:w val="0.94778901254952663"/>
          <c:h val="0.58169015637751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% Acumulado</c:v>
                </c:pt>
              </c:strCache>
            </c:strRef>
          </c:tx>
          <c:spPr>
            <a:solidFill>
              <a:srgbClr val="1F497D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0"/>
            <c:invertIfNegative val="1"/>
            <c:bubble3D val="0"/>
            <c:spPr>
              <a:solidFill>
                <a:schemeClr val="tx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B92F-4C00-9E78-64F63BD23BD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D57-4DF7-9501-E79952108022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D57-4DF7-9501-E799521080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Contribuciones sociales </c:v>
                </c:pt>
                <c:pt idx="1">
                  <c:v>Donaciones </c:v>
                </c:pt>
                <c:pt idx="2">
                  <c:v>Otros ingresos </c:v>
                </c:pt>
                <c:pt idx="3">
                  <c:v>Impuestos </c:v>
                </c:pt>
                <c:pt idx="4">
                  <c:v>Ingresos Totales</c:v>
                </c:pt>
              </c:strCache>
            </c:strRef>
          </c:cat>
          <c:val>
            <c:numRef>
              <c:f>Hoja1!$B$2:$B$6</c:f>
              <c:numCache>
                <c:formatCode>#,##0.0_ ;[Red]\-#,##0.0\ </c:formatCode>
                <c:ptCount val="5"/>
                <c:pt idx="0">
                  <c:v>202.8817941100001</c:v>
                </c:pt>
                <c:pt idx="1">
                  <c:v>0.37284511000000364</c:v>
                </c:pt>
                <c:pt idx="2">
                  <c:v>-401.65296140999999</c:v>
                </c:pt>
                <c:pt idx="3">
                  <c:v>-2933.151206980001</c:v>
                </c:pt>
                <c:pt idx="4">
                  <c:v>-3131.5495291700008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504D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0-B92F-4C00-9E78-64F63BD23B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axId val="415018800"/>
        <c:axId val="408568416"/>
      </c:barChart>
      <c:catAx>
        <c:axId val="415018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08568416"/>
        <c:crosses val="autoZero"/>
        <c:auto val="1"/>
        <c:lblAlgn val="ctr"/>
        <c:lblOffset val="100"/>
        <c:noMultiLvlLbl val="0"/>
      </c:catAx>
      <c:valAx>
        <c:axId val="40856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1501880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100" b="1" i="0" baseline="0">
                <a:effectLst/>
              </a:rPr>
              <a:t>Impuestos por clasificación MEFP</a:t>
            </a:r>
            <a:endParaRPr lang="es-GT" sz="1100">
              <a:effectLst/>
            </a:endParaRPr>
          </a:p>
          <a:p>
            <a:pPr>
              <a:defRPr b="0">
                <a:solidFill>
                  <a:sysClr val="windowText" lastClr="000000"/>
                </a:solidFill>
              </a:defRPr>
            </a:pPr>
            <a:r>
              <a:rPr lang="es-GT" sz="1050" b="1" i="0" baseline="0">
                <a:effectLst/>
              </a:rPr>
              <a:t>Variación interanual acumulada a septiembre </a:t>
            </a:r>
            <a:endParaRPr lang="es-GT" sz="1050">
              <a:effectLst/>
            </a:endParaRPr>
          </a:p>
          <a:p>
            <a:pPr>
              <a:defRPr b="0">
                <a:solidFill>
                  <a:sysClr val="windowText" lastClr="000000"/>
                </a:solidFill>
              </a:defRPr>
            </a:pPr>
            <a:r>
              <a:rPr lang="es-GT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6974416017797553"/>
          <c:y val="1.507854269589599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51904738499447867"/>
          <c:y val="0.23730112129865225"/>
          <c:w val="0.40594507166025828"/>
          <c:h val="0.676650122367591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2020*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67-4492-9669-3A5FD083E581}"/>
              </c:ext>
            </c:extLst>
          </c:dPt>
          <c:dLbls>
            <c:dLbl>
              <c:idx val="0"/>
              <c:layout>
                <c:manualLayout>
                  <c:x val="-8.3761439932368009E-2"/>
                  <c:y val="3.282105736782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67-4492-9669-3A5FD083E581}"/>
                </c:ext>
              </c:extLst>
            </c:dLbl>
            <c:dLbl>
              <c:idx val="1"/>
              <c:layout>
                <c:manualLayout>
                  <c:x val="-6.060600102889753E-2"/>
                  <c:y val="-4.0526974128234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67-4492-9669-3A5FD083E581}"/>
                </c:ext>
              </c:extLst>
            </c:dLbl>
            <c:dLbl>
              <c:idx val="3"/>
              <c:layout>
                <c:manualLayout>
                  <c:x val="0"/>
                  <c:y val="1.3999066728884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5E-4A65-A85B-576CCAA7FD26}"/>
                </c:ext>
              </c:extLst>
            </c:dLbl>
            <c:dLbl>
              <c:idx val="5"/>
              <c:layout>
                <c:manualLayout>
                  <c:x val="-1.5258528129462164E-16"/>
                  <c:y val="9.3327111525898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5E-4A65-A85B-576CCAA7FD2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Impuestos Totales</c:v>
                </c:pt>
                <c:pt idx="1">
                  <c:v>Impuestos sobre los bienes y servicios </c:v>
                </c:pt>
                <c:pt idx="2">
                  <c:v>Impuestos sobre el comercio y las transacciones internacionales </c:v>
                </c:pt>
                <c:pt idx="3">
                  <c:v>Impuestos sobre el ingreso, las utilidades y las ganancias de capital </c:v>
                </c:pt>
                <c:pt idx="4">
                  <c:v>Otros impuestos </c:v>
                </c:pt>
                <c:pt idx="5">
                  <c:v>Impuestos sobre la propiedad </c:v>
                </c:pt>
              </c:strCache>
            </c:strRef>
          </c:cat>
          <c:val>
            <c:numRef>
              <c:f>Hoja1!$B$2:$B$7</c:f>
              <c:numCache>
                <c:formatCode>_(* #,##0.00_);_(* \(#,##0.00\);_(* "-"??_);_(@_)</c:formatCode>
                <c:ptCount val="6"/>
                <c:pt idx="0">
                  <c:v>-2933.1512069800024</c:v>
                </c:pt>
                <c:pt idx="1">
                  <c:v>-2261.6502325600013</c:v>
                </c:pt>
                <c:pt idx="2">
                  <c:v>-434.36801969999942</c:v>
                </c:pt>
                <c:pt idx="3">
                  <c:v>-139.82789024000158</c:v>
                </c:pt>
                <c:pt idx="4">
                  <c:v>-71.553408570000045</c:v>
                </c:pt>
                <c:pt idx="5">
                  <c:v>-25.75165591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67-4492-9669-3A5FD083E581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667-4492-9669-3A5FD083E581}"/>
              </c:ext>
            </c:extLst>
          </c:dPt>
          <c:dLbls>
            <c:dLbl>
              <c:idx val="0"/>
              <c:layout>
                <c:manualLayout>
                  <c:x val="0"/>
                  <c:y val="4.4521395003710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67-4492-9669-3A5FD083E581}"/>
                </c:ext>
              </c:extLst>
            </c:dLbl>
            <c:dLbl>
              <c:idx val="1"/>
              <c:layout>
                <c:manualLayout>
                  <c:x val="0"/>
                  <c:y val="3.1308004340393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67-4492-9669-3A5FD083E58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Impuestos Totales</c:v>
                </c:pt>
                <c:pt idx="1">
                  <c:v>Impuestos sobre los bienes y servicios </c:v>
                </c:pt>
                <c:pt idx="2">
                  <c:v>Impuestos sobre el comercio y las transacciones internacionales </c:v>
                </c:pt>
                <c:pt idx="3">
                  <c:v>Impuestos sobre el ingreso, las utilidades y las ganancias de capital </c:v>
                </c:pt>
                <c:pt idx="4">
                  <c:v>Otros impuestos </c:v>
                </c:pt>
                <c:pt idx="5">
                  <c:v>Impuestos sobre la propiedad </c:v>
                </c:pt>
              </c:strCache>
            </c:strRef>
          </c:cat>
          <c:val>
            <c:numRef>
              <c:f>Hoja1!$C$2:$C$7</c:f>
              <c:numCache>
                <c:formatCode>_(* #,##0.00_);_(* \(#,##0.00\);_(* "-"??_);_(@_)</c:formatCode>
                <c:ptCount val="6"/>
                <c:pt idx="0">
                  <c:v>2208.4621969400027</c:v>
                </c:pt>
                <c:pt idx="1">
                  <c:v>1680.8713855600035</c:v>
                </c:pt>
                <c:pt idx="2">
                  <c:v>158.77584470999977</c:v>
                </c:pt>
                <c:pt idx="3">
                  <c:v>373.5578453399994</c:v>
                </c:pt>
                <c:pt idx="4">
                  <c:v>-17.660960299999942</c:v>
                </c:pt>
                <c:pt idx="5">
                  <c:v>12.91808163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67-4492-9669-3A5FD083E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916956256"/>
        <c:axId val="1924152624"/>
      </c:barChart>
      <c:catAx>
        <c:axId val="191695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@" sourceLinked="0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7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924152624"/>
        <c:crosses val="autoZero"/>
        <c:auto val="1"/>
        <c:lblAlgn val="ctr"/>
        <c:lblOffset val="100"/>
        <c:noMultiLvlLbl val="0"/>
      </c:catAx>
      <c:valAx>
        <c:axId val="1924152624"/>
        <c:scaling>
          <c:orientation val="minMax"/>
        </c:scaling>
        <c:delete val="1"/>
        <c:axPos val="b"/>
        <c:numFmt formatCode="_(* #,##0.00_);_(* \(#,##0.00\);_(* &quot;-&quot;??_);_(@_)" sourceLinked="1"/>
        <c:majorTickMark val="none"/>
        <c:minorTickMark val="none"/>
        <c:tickLblPos val="nextTo"/>
        <c:crossAx val="191695625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1271573263079943"/>
          <c:y val="0.89721256162291374"/>
          <c:w val="0.3251581848149131"/>
          <c:h val="0.10061978390368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ln>
                  <a:noFill/>
                </a:ln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Gasto Total</a:t>
            </a:r>
            <a:endParaRPr lang="es-GT" sz="1100" b="1">
              <a:solidFill>
                <a:sysClr val="windowText" lastClr="000000"/>
              </a:solidFill>
              <a:effectLst/>
            </a:endParaRPr>
          </a:p>
          <a:p>
            <a:pPr>
              <a:defRPr>
                <a:ln>
                  <a:noFill/>
                </a:ln>
              </a:defRPr>
            </a:pPr>
            <a:r>
              <a:rPr lang="en-US" sz="1050" b="1" i="0" baseline="0">
                <a:solidFill>
                  <a:sysClr val="windowText" lastClr="000000"/>
                </a:solidFill>
                <a:effectLst/>
              </a:rPr>
              <a:t>Variación internanual acumulada</a:t>
            </a:r>
            <a:endParaRPr lang="es-GT" sz="1050" b="1">
              <a:solidFill>
                <a:sysClr val="windowText" lastClr="000000"/>
              </a:solidFill>
              <a:effectLst/>
            </a:endParaRPr>
          </a:p>
          <a:p>
            <a:pPr>
              <a:defRPr>
                <a:ln>
                  <a:noFill/>
                </a:ln>
              </a:defRPr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</a:rPr>
              <a:t>En porcentaje</a:t>
            </a:r>
            <a:endParaRPr lang="es-GT" sz="1000" b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240456401283172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ln>
                <a:noFill/>
              </a:ln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2122133427351432"/>
          <c:w val="1"/>
          <c:h val="0.6898283868362608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Hoja1!$C$1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0504D"/>
            </a:solidFill>
            <a:ln w="9525" cap="flat" cmpd="sng" algn="ctr">
              <a:noFill/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7"/>
              <c:layout>
                <c:manualLayout>
                  <c:x val="2.126754572522331E-3"/>
                  <c:y val="-3.4188034188034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1D-4AC6-8713-E18D74BE5E81}"/>
                </c:ext>
              </c:extLst>
            </c:dLbl>
            <c:dLbl>
              <c:idx val="8"/>
              <c:layout>
                <c:manualLayout>
                  <c:x val="1.0633772862611655E-2"/>
                  <c:y val="2.27920227920227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1D-4AC6-8713-E18D74BE5E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Hoja1!$C$2:$C$10</c:f>
              <c:numCache>
                <c:formatCode>_-* #,##0.0_-;\-* #,##0.0_-;_-* "-"??_-;_-@_-</c:formatCode>
                <c:ptCount val="9"/>
                <c:pt idx="0">
                  <c:v>20.727035221750612</c:v>
                </c:pt>
                <c:pt idx="1">
                  <c:v>14.71330419021346</c:v>
                </c:pt>
                <c:pt idx="2">
                  <c:v>14.47920137840255</c:v>
                </c:pt>
                <c:pt idx="3">
                  <c:v>16.662509493900757</c:v>
                </c:pt>
                <c:pt idx="4">
                  <c:v>13.081237745420049</c:v>
                </c:pt>
                <c:pt idx="5">
                  <c:v>13.601603383091865</c:v>
                </c:pt>
                <c:pt idx="6">
                  <c:v>11.656087001431704</c:v>
                </c:pt>
                <c:pt idx="7">
                  <c:v>12.19209352298396</c:v>
                </c:pt>
                <c:pt idx="8">
                  <c:v>11.745241198191048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F2-4B79-BA3C-8105E40095D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3"/>
        <c:axId val="1509281743"/>
        <c:axId val="344873055"/>
      </c:barChart>
      <c:lineChart>
        <c:grouping val="standard"/>
        <c:varyColors val="0"/>
        <c:ser>
          <c:idx val="2"/>
          <c:order val="0"/>
          <c:tx>
            <c:strRef>
              <c:f>Hoja1!$B$1</c:f>
              <c:strCache>
                <c:ptCount val="1"/>
                <c:pt idx="0">
                  <c:v>2020*</c:v>
                </c:pt>
              </c:strCache>
            </c:strRef>
          </c:tx>
          <c:spPr>
            <a:ln w="34925" cap="rnd" cmpd="sng" algn="ctr">
              <a:solidFill>
                <a:schemeClr val="accent4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10"/>
            <c:spPr>
              <a:solidFill>
                <a:schemeClr val="accent4"/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2-2E1D-4AC6-8713-E18D74BE5E81}"/>
              </c:ext>
            </c:extLst>
          </c:dPt>
          <c:dLbls>
            <c:dLbl>
              <c:idx val="8"/>
              <c:layout>
                <c:manualLayout>
                  <c:x val="-4.0069395834240414E-2"/>
                  <c:y val="-7.1267694102339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1D-4AC6-8713-E18D74BE5E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Hoja1!$B$2:$B$10</c:f>
              <c:numCache>
                <c:formatCode>_-* #,##0.0_-;\-* #,##0.0_-;_-* "-"??_-;_-@_-</c:formatCode>
                <c:ptCount val="9"/>
                <c:pt idx="0">
                  <c:v>4.8230780431289144</c:v>
                </c:pt>
                <c:pt idx="1">
                  <c:v>2.8507070821337299</c:v>
                </c:pt>
                <c:pt idx="2">
                  <c:v>5.1169198148192541</c:v>
                </c:pt>
                <c:pt idx="3">
                  <c:v>0.88238194775860368</c:v>
                </c:pt>
                <c:pt idx="4">
                  <c:v>1.2994596185402552</c:v>
                </c:pt>
                <c:pt idx="5">
                  <c:v>7.5987155598866929</c:v>
                </c:pt>
                <c:pt idx="6">
                  <c:v>9.6075658483109052</c:v>
                </c:pt>
                <c:pt idx="7">
                  <c:v>12.136193388620375</c:v>
                </c:pt>
                <c:pt idx="8">
                  <c:v>14.1888840104472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BF2-4B79-BA3C-8105E4009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81743"/>
        <c:axId val="344873055"/>
      </c:lineChart>
      <c:catAx>
        <c:axId val="150928174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44873055"/>
        <c:crosses val="autoZero"/>
        <c:auto val="1"/>
        <c:lblAlgn val="ctr"/>
        <c:lblOffset val="100"/>
        <c:noMultiLvlLbl val="0"/>
      </c:catAx>
      <c:valAx>
        <c:axId val="344873055"/>
        <c:scaling>
          <c:orientation val="minMax"/>
          <c:max val="23"/>
          <c:min val="-5"/>
        </c:scaling>
        <c:delete val="1"/>
        <c:axPos val="l"/>
        <c:numFmt formatCode="#,##0_ ;[Red]\-#,##0\ " sourceLinked="0"/>
        <c:majorTickMark val="out"/>
        <c:minorTickMark val="none"/>
        <c:tickLblPos val="nextTo"/>
        <c:crossAx val="1509281743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51254785197788"/>
          <c:y val="0.2403149606299213"/>
          <c:w val="0.22586133560187155"/>
          <c:h val="9.04008793772573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b="1" i="0" baseline="0">
                <a:effectLst/>
              </a:rPr>
              <a:t>Gasto Total por clasificación MEFP</a:t>
            </a:r>
            <a:endParaRPr lang="es-GT" sz="1200"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100" b="1" i="0" baseline="0">
                <a:effectLst/>
              </a:rPr>
              <a:t>Variación interanual acumulada a septiembre 2020*</a:t>
            </a:r>
            <a:endParaRPr lang="es-GT" sz="1100"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2130034266550014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1745989205033128"/>
          <c:w val="0.94907407407407407"/>
          <c:h val="0.302751325623288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2020*</c:v>
                </c:pt>
              </c:strCache>
            </c:strRef>
          </c:tx>
          <c:spPr>
            <a:solidFill>
              <a:srgbClr val="70AD47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1"/>
          <c:dPt>
            <c:idx val="0"/>
            <c:invertIfNegative val="1"/>
            <c:bubble3D val="0"/>
            <c:spPr>
              <a:solidFill>
                <a:srgbClr val="9BBB59">
                  <a:lumMod val="50000"/>
                </a:srgbClr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7-E90E-47CE-A1AF-24E12632E8F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90E-47CE-A1AF-24E12632E8F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E90E-47CE-A1AF-24E12632E8F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E90E-47CE-A1AF-24E12632E8F0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90E-47CE-A1AF-24E12632E8F0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E90E-47CE-A1AF-24E12632E8F0}"/>
                </c:ext>
              </c:extLst>
            </c:dLbl>
            <c:dLbl>
              <c:idx val="7"/>
              <c:layout>
                <c:manualLayout>
                  <c:x val="0"/>
                  <c:y val="2.3547412023734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A9-4339-85B6-CCB3FDC6B9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Hoja1!$A$2:$A$9</c:f>
              <c:strCache>
                <c:ptCount val="8"/>
                <c:pt idx="0">
                  <c:v>Gasto total</c:v>
                </c:pt>
                <c:pt idx="1">
                  <c:v>Prestaciones sociales </c:v>
                </c:pt>
                <c:pt idx="2">
                  <c:v>Subsidios </c:v>
                </c:pt>
                <c:pt idx="3">
                  <c:v>Remuneración a los empleados </c:v>
                </c:pt>
                <c:pt idx="4">
                  <c:v>Intereses </c:v>
                </c:pt>
                <c:pt idx="5">
                  <c:v>Uso de bienes y servicios  </c:v>
                </c:pt>
                <c:pt idx="6">
                  <c:v>Otros gastos </c:v>
                </c:pt>
                <c:pt idx="7">
                  <c:v>Donaciones </c:v>
                </c:pt>
              </c:strCache>
            </c:strRef>
          </c:cat>
          <c:val>
            <c:numRef>
              <c:f>Hoja1!$B$2:$B$9</c:f>
              <c:numCache>
                <c:formatCode>#,##0.0_ ;[Red]\-#,##0.0\ </c:formatCode>
                <c:ptCount val="8"/>
                <c:pt idx="0">
                  <c:v>7561.8237420399983</c:v>
                </c:pt>
                <c:pt idx="1">
                  <c:v>5396.1173523699999</c:v>
                </c:pt>
                <c:pt idx="2">
                  <c:v>2178.2805578900002</c:v>
                </c:pt>
                <c:pt idx="3">
                  <c:v>1510.8715001199998</c:v>
                </c:pt>
                <c:pt idx="4">
                  <c:v>212.18635986999834</c:v>
                </c:pt>
                <c:pt idx="5">
                  <c:v>153.14553928999976</c:v>
                </c:pt>
                <c:pt idx="6">
                  <c:v>-393.75058950000039</c:v>
                </c:pt>
                <c:pt idx="7">
                  <c:v>-1495.0269779999999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0000"/>
                  </a:solidFill>
                  <a:ln>
                    <a:solidFill>
                      <a:sysClr val="windowText" lastClr="000000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threePt" dir="t">
                      <a:rot lat="0" lon="0" rev="1200000"/>
                    </a:lightRig>
                  </a:scene3d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00-79AA-42F7-8902-3AA428E266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96122768"/>
        <c:axId val="317412256"/>
      </c:barChart>
      <c:catAx>
        <c:axId val="59612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17412256"/>
        <c:crosses val="autoZero"/>
        <c:auto val="1"/>
        <c:lblAlgn val="ctr"/>
        <c:lblOffset val="100"/>
        <c:noMultiLvlLbl val="0"/>
      </c:catAx>
      <c:valAx>
        <c:axId val="317412256"/>
        <c:scaling>
          <c:orientation val="minMax"/>
        </c:scaling>
        <c:delete val="1"/>
        <c:axPos val="l"/>
        <c:numFmt formatCode="#,##0.0_ ;[Red]\-#,##0.0\ " sourceLinked="1"/>
        <c:majorTickMark val="none"/>
        <c:minorTickMark val="none"/>
        <c:tickLblPos val="nextTo"/>
        <c:crossAx val="596122768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56000">
              <a:schemeClr val="bg1">
                <a:lumMod val="95000"/>
              </a:schemeClr>
            </a:gs>
            <a:gs pos="100000">
              <a:schemeClr val="bg1"/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Inversión bruta en activos no financieros</a:t>
            </a:r>
            <a:endParaRPr lang="es-GT" sz="12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Cifra acumulada a septiembre de cada año</a:t>
            </a:r>
            <a:endParaRPr lang="es-GT" sz="11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</a:rPr>
              <a:t>En millones de Quetzales</a:t>
            </a:r>
            <a:endParaRPr lang="es-GT" sz="10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466727876040544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25148417132664286"/>
          <c:w val="1"/>
          <c:h val="0.64111627593478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Inversión neta/bruta en activos no financieros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Hoja1!$B$1:$F$1</c:f>
              <c:strCache>
                <c:ptCount val="5"/>
                <c:pt idx="0">
                  <c:v>2020*</c:v>
                </c:pt>
                <c:pt idx="1">
                  <c:v>2019</c:v>
                </c:pt>
                <c:pt idx="2">
                  <c:v>2018</c:v>
                </c:pt>
                <c:pt idx="3">
                  <c:v>2017</c:v>
                </c:pt>
                <c:pt idx="4">
                  <c:v>2016</c:v>
                </c:pt>
              </c:strCache>
            </c:strRef>
          </c:cat>
          <c:val>
            <c:numRef>
              <c:f>Hoja1!$B$2:$F$2</c:f>
              <c:numCache>
                <c:formatCode>#,##0.0_ ;[Red]\-#,##0.0\ </c:formatCode>
                <c:ptCount val="5"/>
                <c:pt idx="0">
                  <c:v>1913.9</c:v>
                </c:pt>
                <c:pt idx="1">
                  <c:v>3184.4</c:v>
                </c:pt>
                <c:pt idx="2">
                  <c:v>2179.1</c:v>
                </c:pt>
                <c:pt idx="3">
                  <c:v>816.2</c:v>
                </c:pt>
                <c:pt idx="4">
                  <c:v>298.89999999999998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1-44C7-96E0-50CBD3BBB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1557017296"/>
        <c:axId val="470887616"/>
      </c:barChart>
      <c:catAx>
        <c:axId val="1557017296"/>
        <c:scaling>
          <c:orientation val="maxMin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70887616"/>
        <c:crosses val="autoZero"/>
        <c:auto val="1"/>
        <c:lblAlgn val="ctr"/>
        <c:lblOffset val="100"/>
        <c:noMultiLvlLbl val="0"/>
      </c:catAx>
      <c:valAx>
        <c:axId val="470887616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_ ;[Red]\-#,##0.0\ " sourceLinked="1"/>
        <c:majorTickMark val="none"/>
        <c:minorTickMark val="none"/>
        <c:tickLblPos val="nextTo"/>
        <c:crossAx val="155701729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/>
              <a:t>Flujo</a:t>
            </a:r>
            <a:r>
              <a:rPr lang="es-GT" baseline="0"/>
              <a:t> mensual </a:t>
            </a:r>
          </a:p>
        </c:rich>
      </c:tx>
      <c:layout>
        <c:manualLayout>
          <c:xMode val="edge"/>
          <c:yMode val="edge"/>
          <c:x val="0.36848917652309754"/>
          <c:y val="3.682773048202922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11685116851168512"/>
          <c:w val="1"/>
          <c:h val="0.57052909899177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Adquicición neta de activos financieros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3"/>
            <c:invertIfNegative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F5A-4516-A758-482FB4948230}"/>
              </c:ext>
            </c:extLst>
          </c:dPt>
          <c:dPt>
            <c:idx val="6"/>
            <c:invertIfNegative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F785-4700-B38B-76B949A323CB}"/>
              </c:ext>
            </c:extLst>
          </c:dPt>
          <c:dPt>
            <c:idx val="9"/>
            <c:invertIfNegative val="1"/>
            <c:bubble3D val="0"/>
            <c:spPr>
              <a:solidFill>
                <a:schemeClr val="accent5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D05-40F5-B5EB-0F479E5F8AF4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5A-4516-A758-482FB4948230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5A-4516-A758-482FB4948230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5A-4516-A758-482FB4948230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5A-4516-A758-482FB4948230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785-4700-B38B-76B949A323CB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85-4700-B38B-76B949A323CB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85-4700-B38B-76B949A323CB}"/>
                </c:ext>
              </c:extLst>
            </c:dLbl>
            <c:dLbl>
              <c:idx val="7"/>
              <c:layout>
                <c:manualLayout>
                  <c:x val="0"/>
                  <c:y val="1.8450184501845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05-40F5-B5EB-0F479E5F8AF4}"/>
                </c:ext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05-40F5-B5EB-0F479E5F8AF4}"/>
                </c:ext>
              </c:extLst>
            </c:dLbl>
            <c:dLbl>
              <c:idx val="9"/>
              <c:layout>
                <c:manualLayout>
                  <c:x val="-1.6365205576923713E-16"/>
                  <c:y val="-2.4600246002460024E-2"/>
                </c:manualLayout>
              </c:layout>
              <c:numFmt formatCode="#,##0.0_ ;[Red]\-#,##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05-40F5-B5EB-0F479E5F8AF4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Hoja1!$B$2:$K$2</c:f>
              <c:numCache>
                <c:formatCode>General</c:formatCode>
                <c:ptCount val="10"/>
                <c:pt idx="0">
                  <c:v>-30.26</c:v>
                </c:pt>
                <c:pt idx="1">
                  <c:v>290.37</c:v>
                </c:pt>
                <c:pt idx="2">
                  <c:v>726.95</c:v>
                </c:pt>
                <c:pt idx="3" formatCode="#,##0.00">
                  <c:v>1189.29</c:v>
                </c:pt>
                <c:pt idx="4" formatCode="#,##0.00">
                  <c:v>10229.23</c:v>
                </c:pt>
                <c:pt idx="5" formatCode="#,##0.00">
                  <c:v>2665.73</c:v>
                </c:pt>
                <c:pt idx="6" formatCode="#,##0.00">
                  <c:v>4718.47</c:v>
                </c:pt>
                <c:pt idx="7" formatCode="#,##0.00">
                  <c:v>-2233.1</c:v>
                </c:pt>
                <c:pt idx="8" formatCode="#,##0.00">
                  <c:v>-2678.97</c:v>
                </c:pt>
                <c:pt idx="9" formatCode="_(* #,##0.00_);_(* \(#,##0.00\);_(* &quot;-&quot;??_);_(@_)">
                  <c:v>14877.710000000001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0000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5-2F5A-4516-A758-482FB49482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7"/>
        <c:axId val="152970912"/>
        <c:axId val="152969984"/>
      </c:barChart>
      <c:catAx>
        <c:axId val="152970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69984"/>
        <c:crosses val="autoZero"/>
        <c:auto val="1"/>
        <c:lblAlgn val="ctr"/>
        <c:lblOffset val="100"/>
        <c:noMultiLvlLbl val="0"/>
      </c:catAx>
      <c:valAx>
        <c:axId val="152969984"/>
        <c:scaling>
          <c:orientation val="minMax"/>
        </c:scaling>
        <c:delete val="1"/>
        <c:axPos val="l"/>
        <c:numFmt formatCode="#,##0_ ;[Red]\-#,##0\ " sourceLinked="0"/>
        <c:majorTickMark val="none"/>
        <c:minorTickMark val="none"/>
        <c:tickLblPos val="nextTo"/>
        <c:crossAx val="152970912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000"/>
              <a:t>Composición</a:t>
            </a:r>
            <a:r>
              <a:rPr lang="es-GT" sz="1000" baseline="0"/>
              <a:t> del flujo a septiembre</a:t>
            </a:r>
            <a:endParaRPr lang="es-GT" sz="1000"/>
          </a:p>
        </c:rich>
      </c:tx>
      <c:layout>
        <c:manualLayout>
          <c:xMode val="edge"/>
          <c:yMode val="edge"/>
          <c:x val="0.1093462246777163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076658566149761"/>
          <c:y val="0.15977039697233314"/>
          <c:w val="0.52522054489520564"/>
          <c:h val="0.66475033397029337"/>
        </c:manualLayout>
      </c:layout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Septiembre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F2-407C-BE81-289EFBC09B14}"/>
              </c:ext>
            </c:extLst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F2-407C-BE81-289EFBC09B14}"/>
              </c:ext>
            </c:extLst>
          </c:dPt>
          <c:dLbls>
            <c:dLbl>
              <c:idx val="0"/>
              <c:layout>
                <c:manualLayout>
                  <c:x val="0.60945880583628853"/>
                  <c:y val="0.10591827579626201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30625045283914"/>
                      <c:h val="0.157821844507396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7F2-407C-BE81-289EFBC09B14}"/>
                </c:ext>
              </c:extLst>
            </c:dLbl>
            <c:dLbl>
              <c:idx val="1"/>
              <c:layout>
                <c:manualLayout>
                  <c:x val="-2.7836926999394909E-2"/>
                  <c:y val="-2.8005422834893514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128825633925825"/>
                      <c:h val="0.166068618193264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7F2-407C-BE81-289EFBC09B1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Billetes, monedas y depósitos</c:v>
                </c:pt>
                <c:pt idx="1">
                  <c:v>Préstamos</c:v>
                </c:pt>
              </c:strCache>
            </c:strRef>
          </c:cat>
          <c:val>
            <c:numRef>
              <c:f>Hoja1!$B$2:$B$3</c:f>
              <c:numCache>
                <c:formatCode>"Q"#,##0.0</c:formatCode>
                <c:ptCount val="2"/>
                <c:pt idx="0">
                  <c:v>12728.3</c:v>
                </c:pt>
                <c:pt idx="1">
                  <c:v>2149.4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F2-407C-BE81-289EFBC09B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4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0013139678107259"/>
          <c:y val="0.85665028415357425"/>
          <c:w val="0.69986860321892752"/>
          <c:h val="0.139704916488838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900" b="1" i="0">
                <a:solidFill>
                  <a:schemeClr val="tx1"/>
                </a:solidFill>
              </a:rPr>
              <a:t>Monto Mensual</a:t>
            </a:r>
          </a:p>
        </c:rich>
      </c:tx>
      <c:layout>
        <c:manualLayout>
          <c:xMode val="edge"/>
          <c:yMode val="edge"/>
          <c:x val="0.35417726104549435"/>
          <c:y val="9.832841691248770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9.1914616867581816E-2"/>
          <c:w val="1"/>
          <c:h val="0.80581028035212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F5A-4516-A758-482FB4948230}"/>
              </c:ext>
            </c:extLst>
          </c:dPt>
          <c:dPt>
            <c:idx val="6"/>
            <c:invertIfNegative val="0"/>
            <c:bubble3D val="0"/>
            <c:spPr>
              <a:noFill/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F785-4700-B38B-76B949A323CB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D05-40F5-B5EB-0F479E5F8AF4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5A-4516-A758-482FB494823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5A-4516-A758-482FB494823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5A-4516-A758-482FB494823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5A-4516-A758-482FB494823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785-4700-B38B-76B949A323C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85-4700-B38B-76B949A323C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85-4700-B38B-76B949A323C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05-40F5-B5EB-0F479E5F8AF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05-40F5-B5EB-0F479E5F8AF4}"/>
                </c:ext>
              </c:extLst>
            </c:dLbl>
            <c:dLbl>
              <c:idx val="9"/>
              <c:layout>
                <c:manualLayout>
                  <c:x val="0"/>
                  <c:y val="0"/>
                </c:manualLayout>
              </c:layout>
              <c:numFmt formatCode="#,##0.0_ ;[Red]\-#,##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05-40F5-B5EB-0F479E5F8AF4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Hoja1!$B$2:$K$2</c:f>
              <c:numCache>
                <c:formatCode>_-* #,##0.0_-;\-* #,##0.0_-;_-* "-"??_-;_-@_-</c:formatCode>
                <c:ptCount val="10"/>
                <c:pt idx="0">
                  <c:v>-293.20672110999999</c:v>
                </c:pt>
                <c:pt idx="1">
                  <c:v>569.14615850000018</c:v>
                </c:pt>
                <c:pt idx="2">
                  <c:v>1952.80643433</c:v>
                </c:pt>
                <c:pt idx="3">
                  <c:v>12825.859535389998</c:v>
                </c:pt>
                <c:pt idx="4">
                  <c:v>170.24678945999992</c:v>
                </c:pt>
                <c:pt idx="5">
                  <c:v>8860.0537938099988</c:v>
                </c:pt>
                <c:pt idx="6">
                  <c:v>3610.7441806000002</c:v>
                </c:pt>
                <c:pt idx="7">
                  <c:v>1253.5638506199998</c:v>
                </c:pt>
                <c:pt idx="8">
                  <c:v>1686.5836783699999</c:v>
                </c:pt>
                <c:pt idx="9">
                  <c:v>30635.797699969997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5A-4516-A758-482FB49482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7"/>
        <c:axId val="152970912"/>
        <c:axId val="152969984"/>
      </c:barChart>
      <c:lineChart>
        <c:grouping val="standard"/>
        <c:varyColors val="0"/>
        <c:ser>
          <c:idx val="1"/>
          <c:order val="1"/>
          <c:tx>
            <c:strRef>
              <c:f>Hoja1!$A$3</c:f>
              <c:strCache>
                <c:ptCount val="1"/>
                <c:pt idx="0">
                  <c:v>Categoría 2</c:v>
                </c:pt>
              </c:strCache>
            </c:strRef>
          </c:tx>
          <c:spPr>
            <a:ln w="22225" cap="rnd">
              <a:noFill/>
              <a:round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26"/>
            <c:spPr>
              <a:solidFill>
                <a:schemeClr val="accent6">
                  <a:lumMod val="20000"/>
                  <a:lumOff val="80000"/>
                </a:schemeClr>
              </a:solidFill>
              <a:ln w="15875">
                <a:solidFill>
                  <a:schemeClr val="accent2"/>
                </a:solidFill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0"/>
            <c:marker>
              <c:symbol val="circle"/>
              <c:size val="26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2F5A-4516-A758-482FB4948230}"/>
              </c:ext>
            </c:extLst>
          </c:dPt>
          <c:dPt>
            <c:idx val="1"/>
            <c:marker>
              <c:symbol val="circle"/>
              <c:size val="26"/>
              <c:spPr>
                <a:solidFill>
                  <a:schemeClr val="accent6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2F5A-4516-A758-482FB4948230}"/>
              </c:ext>
            </c:extLst>
          </c:dPt>
          <c:dPt>
            <c:idx val="2"/>
            <c:marker>
              <c:symbol val="circle"/>
              <c:size val="26"/>
              <c:spPr>
                <a:solidFill>
                  <a:schemeClr val="accent6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2F5A-4516-A758-482FB4948230}"/>
              </c:ext>
            </c:extLst>
          </c:dPt>
          <c:dPt>
            <c:idx val="3"/>
            <c:marker>
              <c:symbol val="circle"/>
              <c:size val="26"/>
              <c:spPr>
                <a:solidFill>
                  <a:schemeClr val="accent6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spPr>
              <a:ln w="22225" cap="rnd">
                <a:noFill/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2F5A-4516-A758-482FB4948230}"/>
              </c:ext>
            </c:extLst>
          </c:dPt>
          <c:dLbls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Hoja1!$B$3:$K$3</c:f>
              <c:numCache>
                <c:formatCode>_-* #,##0.0_-;\-* #,##0.0_-;_-* "-"??_-;_-@_-</c:formatCode>
                <c:ptCount val="10"/>
                <c:pt idx="0">
                  <c:v>-293.20672110999999</c:v>
                </c:pt>
                <c:pt idx="1">
                  <c:v>569.14615850000018</c:v>
                </c:pt>
                <c:pt idx="2">
                  <c:v>1952.80643433</c:v>
                </c:pt>
                <c:pt idx="3">
                  <c:v>12825.859535389998</c:v>
                </c:pt>
                <c:pt idx="4">
                  <c:v>170.24678945999992</c:v>
                </c:pt>
                <c:pt idx="5">
                  <c:v>8860.0537938099988</c:v>
                </c:pt>
                <c:pt idx="6">
                  <c:v>3610.7441806000002</c:v>
                </c:pt>
                <c:pt idx="7">
                  <c:v>1253.5638506199998</c:v>
                </c:pt>
                <c:pt idx="8">
                  <c:v>1686.5836783699999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F5A-4516-A758-482FB4948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70912"/>
        <c:axId val="152969984"/>
      </c:lineChart>
      <c:catAx>
        <c:axId val="15297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69984"/>
        <c:crosses val="autoZero"/>
        <c:auto val="1"/>
        <c:lblAlgn val="ctr"/>
        <c:lblOffset val="100"/>
        <c:noMultiLvlLbl val="0"/>
      </c:catAx>
      <c:valAx>
        <c:axId val="152969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none"/>
        <c:minorTickMark val="none"/>
        <c:tickLblPos val="nextTo"/>
        <c:crossAx val="15297091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Hay una diferencia importante entre la definición de "ingreso" en la metodología nacional y los es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tán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dares internacionales.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ingreso es un aumento del patrimonio neto como resultado de una transacción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Los "Gastos" en los estándares internacionales presentan mayores diferncias respecto a la información presentada en metodología nacional y es importante entender que estos no son comparables entre si.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e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gasto es una disminución del patrimonio neto como resultado de una transacción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Una transacción es un flujo económico que consiste en una interacción entre unidades institucionales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por mutuo acuerdo o mediante la aplicación de la ley.... (MEFP 2014)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Las transacciones en activos y pasivos no generan cambios en el patrimonio neto.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Las "Erogaciones" poseen cierta similitud conceptual a lo que en la metodología nacional se entiende por gasto, sin embargo, poseen algunas diferencias leves.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internacionales, una erogación es la suma de los gastos y la inversión neta en activos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no financieros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Existe una diferencia importante entre el concepto de  resultado fiscal con metodología nacional y los 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 internacionales, lo cual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hace que estos no sean perfectamente comparables.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 existen los siguientes indicadores fiscales: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D409E7-6B38-4B8B-8222-44C703F58D92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1.) Resultado Operativo Neto (NOB)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Ingresos - Gastos</a:t>
          </a:r>
        </a:p>
      </dgm:t>
    </dgm:pt>
    <dgm:pt modelId="{35E9F9E2-37BD-42CA-AB3F-4201DA8C5649}" type="parTrans" cxnId="{D2A05A42-79FB-4963-8B17-BF9A6786808F}">
      <dgm:prSet/>
      <dgm:spPr/>
      <dgm:t>
        <a:bodyPr/>
        <a:lstStyle/>
        <a:p>
          <a:endParaRPr lang="en-US"/>
        </a:p>
      </dgm:t>
    </dgm:pt>
    <dgm:pt modelId="{AC2A3F50-B651-4C05-9C8B-A8F890A72D73}" type="sibTrans" cxnId="{D2A05A42-79FB-4963-8B17-BF9A6786808F}">
      <dgm:prSet/>
      <dgm:spPr/>
      <dgm:t>
        <a:bodyPr/>
        <a:lstStyle/>
        <a:p>
          <a:endParaRPr lang="en-US"/>
        </a:p>
      </dgm:t>
    </dgm:pt>
    <dgm:pt modelId="{3CF91B55-1F75-4C87-9C67-A20C9FA05662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2.) Resultado Operativo Bruto (GOB)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Ingresos - Gastos + Consumo de capital fijo</a:t>
          </a:r>
        </a:p>
      </dgm:t>
    </dgm:pt>
    <dgm:pt modelId="{D8385961-8EAF-45B4-BEDD-9F02F740FFF8}" type="parTrans" cxnId="{3B646E4E-A757-43B0-9D09-BAE2E05E5ACA}">
      <dgm:prSet/>
      <dgm:spPr/>
      <dgm:t>
        <a:bodyPr/>
        <a:lstStyle/>
        <a:p>
          <a:endParaRPr lang="en-US"/>
        </a:p>
      </dgm:t>
    </dgm:pt>
    <dgm:pt modelId="{3B565E79-6F22-4474-B8A9-856B312682A2}" type="sibTrans" cxnId="{3B646E4E-A757-43B0-9D09-BAE2E05E5ACA}">
      <dgm:prSet/>
      <dgm:spPr/>
      <dgm:t>
        <a:bodyPr/>
        <a:lstStyle/>
        <a:p>
          <a:endParaRPr lang="en-US"/>
        </a:p>
      </dgm:t>
    </dgm:pt>
    <dgm:pt modelId="{DDD57492-28E1-4534-8544-AE4C4F54393E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3.) P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réstamo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o Endeudamiento Neto (NLB)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NOB - Inversión Neta en Activos no financieros</a:t>
          </a:r>
        </a:p>
      </dgm:t>
    </dgm:pt>
    <dgm:pt modelId="{F4E1C6EE-CD86-4051-8C91-50C764FC2B3C}" type="parTrans" cxnId="{804E552C-050E-4FE3-9A89-FA56FE6F04DB}">
      <dgm:prSet/>
      <dgm:spPr/>
      <dgm:t>
        <a:bodyPr/>
        <a:lstStyle/>
        <a:p>
          <a:endParaRPr lang="en-US"/>
        </a:p>
      </dgm:t>
    </dgm:pt>
    <dgm:pt modelId="{810108D9-3C67-4E9B-A016-62224098F996}" type="sibTrans" cxnId="{804E552C-050E-4FE3-9A89-FA56FE6F04DB}">
      <dgm:prSet/>
      <dgm:spPr/>
      <dgm:t>
        <a:bodyPr/>
        <a:lstStyle/>
        <a:p>
          <a:endParaRPr lang="en-US"/>
        </a:p>
      </dgm:t>
    </dgm:pt>
    <dgm:pt modelId="{B3BD5EE0-8B02-47DD-9A82-259B22A65496}">
      <dgm:prSet phldrT="[Texto]" custT="1"/>
      <dgm:spPr/>
      <dgm:t>
        <a:bodyPr/>
        <a:lstStyle/>
        <a:p>
          <a:pPr algn="l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714091-2FD7-45AB-996F-8D909E729D08}" type="parTrans" cxnId="{46B5D4E3-A1B8-446E-BF94-1D1B608BD025}">
      <dgm:prSet/>
      <dgm:spPr/>
      <dgm:t>
        <a:bodyPr/>
        <a:lstStyle/>
        <a:p>
          <a:endParaRPr lang="en-US"/>
        </a:p>
      </dgm:t>
    </dgm:pt>
    <dgm:pt modelId="{0927F4C2-33AC-47BA-87B1-9849DE2EA647}" type="sibTrans" cxnId="{46B5D4E3-A1B8-446E-BF94-1D1B608BD025}">
      <dgm:prSet/>
      <dgm:spPr/>
      <dgm:t>
        <a:bodyPr/>
        <a:lstStyle/>
        <a:p>
          <a:endParaRPr lang="en-US"/>
        </a:p>
      </dgm:t>
    </dgm:pt>
    <dgm:pt modelId="{8A074394-24C9-4417-B175-5B020C5132EE}">
      <dgm:prSet phldrT="[Texto]" custT="1"/>
      <dgm:spPr/>
      <dgm:t>
        <a:bodyPr/>
        <a:lstStyle/>
        <a:p>
          <a:pPr algn="l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E292B1-DDE6-4D66-AF9B-D8F09CB2C44B}" type="parTrans" cxnId="{DAA46AD6-6800-4619-A2CB-499FD1424CD7}">
      <dgm:prSet/>
      <dgm:spPr/>
      <dgm:t>
        <a:bodyPr/>
        <a:lstStyle/>
        <a:p>
          <a:endParaRPr lang="en-US"/>
        </a:p>
      </dgm:t>
    </dgm:pt>
    <dgm:pt modelId="{BB78CF32-946E-44D8-A2CB-37AAD43DE337}" type="sibTrans" cxnId="{DAA46AD6-6800-4619-A2CB-499FD1424CD7}">
      <dgm:prSet/>
      <dgm:spPr/>
      <dgm:t>
        <a:bodyPr/>
        <a:lstStyle/>
        <a:p>
          <a:endParaRPr lang="en-US"/>
        </a:p>
      </dgm:t>
    </dgm:pt>
    <dgm:pt modelId="{6F8CBEB5-BD00-46A8-8598-53DD15BC0D05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El NOB equivale a las variaciones en el patrimonio neto derivado a transacciones mientras que el NLB también equivale al financiamiento total (MEFP 2014)</a:t>
          </a:r>
        </a:p>
      </dgm:t>
    </dgm:pt>
    <dgm:pt modelId="{A6EB8F4D-3D4D-468C-8830-DEA557649AF4}" type="parTrans" cxnId="{62A354C5-3414-40BA-AD2A-45FD81C86CE9}">
      <dgm:prSet/>
      <dgm:spPr/>
      <dgm:t>
        <a:bodyPr/>
        <a:lstStyle/>
        <a:p>
          <a:endParaRPr lang="en-US"/>
        </a:p>
      </dgm:t>
    </dgm:pt>
    <dgm:pt modelId="{0628C494-8642-43D7-B0AB-7759DCBF2D72}" type="sibTrans" cxnId="{62A354C5-3414-40BA-AD2A-45FD81C86CE9}">
      <dgm:prSet/>
      <dgm:spPr/>
      <dgm:t>
        <a:bodyPr/>
        <a:lstStyle/>
        <a:p>
          <a:endParaRPr lang="en-US"/>
        </a:p>
      </dgm:t>
    </dgm:pt>
    <dgm:pt modelId="{F66DA131-6178-426C-B996-591DEB09B7CB}">
      <dgm:prSet phldrT="[Texto]" custT="1"/>
      <dgm:spPr/>
      <dgm:t>
        <a:bodyPr/>
        <a:lstStyle/>
        <a:p>
          <a:pPr algn="just"/>
          <a:endParaRPr lang="en-US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F9C5CB-6317-4711-B2DE-3942A095800E}" type="parTrans" cxnId="{85A2A9D1-776F-461B-B5DF-FAD4A3C4D680}">
      <dgm:prSet/>
      <dgm:spPr/>
      <dgm:t>
        <a:bodyPr/>
        <a:lstStyle/>
        <a:p>
          <a:endParaRPr lang="en-US"/>
        </a:p>
      </dgm:t>
    </dgm:pt>
    <dgm:pt modelId="{FC3858C3-5945-430C-BB96-A050D5CEC46F}" type="sibTrans" cxnId="{85A2A9D1-776F-461B-B5DF-FAD4A3C4D680}">
      <dgm:prSet/>
      <dgm:spPr/>
      <dgm:t>
        <a:bodyPr/>
        <a:lstStyle/>
        <a:p>
          <a:endParaRPr lang="en-US"/>
        </a:p>
      </dgm:t>
    </dgm:pt>
    <dgm:pt modelId="{453A4B04-F76E-490B-8F74-F2CEC3B8BB19}">
      <dgm:prSet phldrT="[Texto]" custT="1"/>
      <dgm:spPr/>
      <dgm:t>
        <a:bodyPr/>
        <a:lstStyle/>
        <a:p>
          <a:pPr algn="just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616642-9216-43BC-85CB-23782D39B7D5}" type="parTrans" cxnId="{E97BC17C-ACE4-4BB7-BC2E-2E60E6AEC07C}">
      <dgm:prSet/>
      <dgm:spPr/>
      <dgm:t>
        <a:bodyPr/>
        <a:lstStyle/>
        <a:p>
          <a:endParaRPr lang="es-GT"/>
        </a:p>
      </dgm:t>
    </dgm:pt>
    <dgm:pt modelId="{0C3A3D81-03D4-41F0-9DDD-F21090510B7A}" type="sibTrans" cxnId="{E97BC17C-ACE4-4BB7-BC2E-2E60E6AEC07C}">
      <dgm:prSet/>
      <dgm:spPr/>
      <dgm:t>
        <a:bodyPr/>
        <a:lstStyle/>
        <a:p>
          <a:endParaRPr lang="es-GT"/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 custScaleY="99330" custLinFactNeighborX="-1523" custLinFactNeighborY="1916">
        <dgm:presLayoutVars>
          <dgm:bulletEnabled val="1"/>
        </dgm:presLayoutVars>
      </dgm:prSet>
      <dgm:spPr/>
    </dgm:pt>
  </dgm:ptLst>
  <dgm:cxnLst>
    <dgm:cxn modelId="{69387103-3411-4A6C-B040-8EBB6BCB6A88}" type="presOf" srcId="{3CF91B55-1F75-4C87-9C67-A20C9FA05662}" destId="{1111B519-2F2F-4512-95FE-D2216303CCBE}" srcOrd="0" destOrd="3" presId="urn:microsoft.com/office/officeart/2005/8/layout/list1"/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2C707029-5A0E-402A-B59F-EF340F2A4F9E}" type="presOf" srcId="{B3BD5EE0-8B02-47DD-9A82-259B22A65496}" destId="{1111B519-2F2F-4512-95FE-D2216303CCBE}" srcOrd="0" destOrd="8" presId="urn:microsoft.com/office/officeart/2005/8/layout/list1"/>
    <dgm:cxn modelId="{804E552C-050E-4FE3-9A89-FA56FE6F04DB}" srcId="{68DFCB13-F778-41C4-88A6-8A8793BBCF6B}" destId="{DDD57492-28E1-4534-8544-AE4C4F54393E}" srcOrd="4" destOrd="0" parTransId="{F4E1C6EE-CD86-4051-8C91-50C764FC2B3C}" sibTransId="{810108D9-3C67-4E9B-A016-62224098F996}"/>
    <dgm:cxn modelId="{EEF66A34-B4C1-4174-83EC-4C87C0DB31E8}" type="presOf" srcId="{DDD57492-28E1-4534-8544-AE4C4F54393E}" destId="{1111B519-2F2F-4512-95FE-D2216303CCBE}" srcOrd="0" destOrd="4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D2A05A42-79FB-4963-8B17-BF9A6786808F}" srcId="{68DFCB13-F778-41C4-88A6-8A8793BBCF6B}" destId="{C3D409E7-6B38-4B8B-8222-44C703F58D92}" srcOrd="2" destOrd="0" parTransId="{35E9F9E2-37BD-42CA-AB3F-4201DA8C5649}" sibTransId="{AC2A3F50-B651-4C05-9C8B-A8F890A72D73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3B646E4E-A757-43B0-9D09-BAE2E05E5ACA}" srcId="{68DFCB13-F778-41C4-88A6-8A8793BBCF6B}" destId="{3CF91B55-1F75-4C87-9C67-A20C9FA05662}" srcOrd="3" destOrd="0" parTransId="{D8385961-8EAF-45B4-BEDD-9F02F740FFF8}" sibTransId="{3B565E79-6F22-4474-B8A9-856B312682A2}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85999478-29B4-46D0-A378-2630E510203B}" type="presOf" srcId="{6F8CBEB5-BD00-46A8-8598-53DD15BC0D05}" destId="{1111B519-2F2F-4512-95FE-D2216303CCBE}" srcOrd="0" destOrd="6" presId="urn:microsoft.com/office/officeart/2005/8/layout/list1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E97BC17C-ACE4-4BB7-BC2E-2E60E6AEC07C}" srcId="{68DFCB13-F778-41C4-88A6-8A8793BBCF6B}" destId="{453A4B04-F76E-490B-8F74-F2CEC3B8BB19}" srcOrd="7" destOrd="0" parTransId="{E8616642-9216-43BC-85CB-23782D39B7D5}" sibTransId="{0C3A3D81-03D4-41F0-9DDD-F21090510B7A}"/>
    <dgm:cxn modelId="{62A354C5-3414-40BA-AD2A-45FD81C86CE9}" srcId="{68DFCB13-F778-41C4-88A6-8A8793BBCF6B}" destId="{6F8CBEB5-BD00-46A8-8598-53DD15BC0D05}" srcOrd="6" destOrd="0" parTransId="{A6EB8F4D-3D4D-468C-8830-DEA557649AF4}" sibTransId="{0628C494-8642-43D7-B0AB-7759DCBF2D72}"/>
    <dgm:cxn modelId="{85A2A9D1-776F-461B-B5DF-FAD4A3C4D680}" srcId="{68DFCB13-F778-41C4-88A6-8A8793BBCF6B}" destId="{F66DA131-6178-426C-B996-591DEB09B7CB}" srcOrd="5" destOrd="0" parTransId="{CEF9C5CB-6317-4711-B2DE-3942A095800E}" sibTransId="{FC3858C3-5945-430C-BB96-A050D5CEC46F}"/>
    <dgm:cxn modelId="{DAA46AD6-6800-4619-A2CB-499FD1424CD7}" srcId="{68DFCB13-F778-41C4-88A6-8A8793BBCF6B}" destId="{8A074394-24C9-4417-B175-5B020C5132EE}" srcOrd="1" destOrd="0" parTransId="{DCE292B1-DDE6-4D66-AF9B-D8F09CB2C44B}" sibTransId="{BB78CF32-946E-44D8-A2CB-37AAD43DE337}"/>
    <dgm:cxn modelId="{B7CD85DB-3BC4-4CD4-9B17-43633D4795FD}" type="presOf" srcId="{C3D409E7-6B38-4B8B-8222-44C703F58D92}" destId="{1111B519-2F2F-4512-95FE-D2216303CCBE}" srcOrd="0" destOrd="2" presId="urn:microsoft.com/office/officeart/2005/8/layout/list1"/>
    <dgm:cxn modelId="{46B5D4E3-A1B8-446E-BF94-1D1B608BD025}" srcId="{68DFCB13-F778-41C4-88A6-8A8793BBCF6B}" destId="{B3BD5EE0-8B02-47DD-9A82-259B22A65496}" srcOrd="8" destOrd="0" parTransId="{C5714091-2FD7-45AB-996F-8D909E729D08}" sibTransId="{0927F4C2-33AC-47BA-87B1-9849DE2EA647}"/>
    <dgm:cxn modelId="{15195BEA-A48C-4BD1-BDAE-C543865F46DB}" type="presOf" srcId="{453A4B04-F76E-490B-8F74-F2CEC3B8BB19}" destId="{1111B519-2F2F-4512-95FE-D2216303CCBE}" srcOrd="0" destOrd="7" presId="urn:microsoft.com/office/officeart/2005/8/layout/list1"/>
    <dgm:cxn modelId="{CA8266EB-2064-4FDD-95F0-C82CE1121510}" type="presOf" srcId="{8A074394-24C9-4417-B175-5B020C5132EE}" destId="{1111B519-2F2F-4512-95FE-D2216303CCBE}" srcOrd="0" destOrd="1" presId="urn:microsoft.com/office/officeart/2005/8/layout/list1"/>
    <dgm:cxn modelId="{5046DFFC-77C3-490C-81E3-6B38AFE3D365}" type="presOf" srcId="{F66DA131-6178-426C-B996-591DEB09B7CB}" destId="{1111B519-2F2F-4512-95FE-D2216303CCBE}" srcOrd="0" destOrd="5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64167"/>
          <a:ext cx="5836919" cy="710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229108" rIns="45301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Hay una diferencia importante entre la definición de "ingreso" en la metodología nacional y los es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tán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dares internacionales.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ingreso es un aumento del patrimonio neto como resultado de una transacción (MEFP 2014) </a:t>
          </a:r>
        </a:p>
      </dsp:txBody>
      <dsp:txXfrm>
        <a:off x="0" y="164167"/>
        <a:ext cx="5836919" cy="710325"/>
      </dsp:txXfrm>
    </dsp:sp>
    <dsp:sp modelId="{377E1CD8-0067-463D-AA47-7581C029D7D4}">
      <dsp:nvSpPr>
        <dsp:cNvPr id="0" name=""/>
        <dsp:cNvSpPr/>
      </dsp:nvSpPr>
      <dsp:spPr>
        <a:xfrm>
          <a:off x="291560" y="1807"/>
          <a:ext cx="1379380" cy="324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7412" y="17659"/>
        <a:ext cx="1347676" cy="2930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14959"/>
          <a:ext cx="5836919" cy="7497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45796" rIns="45301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Los "Gastos" en los estándares internacionales presentan mayores diferncias respecto a la información presentada en metodología nacional y es importante entender que estos no son comparables entre si.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e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gasto es una disminución del patrimonio neto como resultado de una transacción (MEFP 2014) </a:t>
          </a:r>
        </a:p>
      </dsp:txBody>
      <dsp:txXfrm>
        <a:off x="0" y="114959"/>
        <a:ext cx="5836919" cy="749700"/>
      </dsp:txXfrm>
    </dsp:sp>
    <dsp:sp modelId="{377E1CD8-0067-463D-AA47-7581C029D7D4}">
      <dsp:nvSpPr>
        <dsp:cNvPr id="0" name=""/>
        <dsp:cNvSpPr/>
      </dsp:nvSpPr>
      <dsp:spPr>
        <a:xfrm>
          <a:off x="291560" y="11639"/>
          <a:ext cx="1379380" cy="2066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1647" y="21726"/>
        <a:ext cx="1359206" cy="1864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64167"/>
          <a:ext cx="5836919" cy="710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229108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Una transacción es un flujo económico que consiste en una interacción entre unidades institucionales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por mutuo acuerdo o mediante la aplicación de la ley.... (MEFP 2014)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Las transacciones en activos y pasivos no generan cambios en el patrimonio neto.</a:t>
          </a:r>
        </a:p>
      </dsp:txBody>
      <dsp:txXfrm>
        <a:off x="0" y="164167"/>
        <a:ext cx="5836919" cy="710325"/>
      </dsp:txXfrm>
    </dsp:sp>
    <dsp:sp modelId="{377E1CD8-0067-463D-AA47-7581C029D7D4}">
      <dsp:nvSpPr>
        <dsp:cNvPr id="0" name=""/>
        <dsp:cNvSpPr/>
      </dsp:nvSpPr>
      <dsp:spPr>
        <a:xfrm>
          <a:off x="291560" y="1807"/>
          <a:ext cx="1379380" cy="324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7412" y="17659"/>
        <a:ext cx="1347676" cy="2930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14959"/>
          <a:ext cx="5836919" cy="7497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45796" rIns="45301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Las "Erogaciones" poseen cierta similitud conceptual a lo que en la metodología nacional se entiende por gasto, sin embargo, poseen algunas diferencias leves.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internacionales, una erogación es la suma de los gastos y la inversión neta en activos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no financieros (MEFP 2014) </a:t>
          </a:r>
        </a:p>
      </dsp:txBody>
      <dsp:txXfrm>
        <a:off x="0" y="114959"/>
        <a:ext cx="5836919" cy="749700"/>
      </dsp:txXfrm>
    </dsp:sp>
    <dsp:sp modelId="{377E1CD8-0067-463D-AA47-7581C029D7D4}">
      <dsp:nvSpPr>
        <dsp:cNvPr id="0" name=""/>
        <dsp:cNvSpPr/>
      </dsp:nvSpPr>
      <dsp:spPr>
        <a:xfrm>
          <a:off x="291560" y="11639"/>
          <a:ext cx="1379380" cy="2066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1647" y="21726"/>
        <a:ext cx="1359206" cy="18646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73866"/>
          <a:ext cx="5836919" cy="17800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63958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Existe una diferencia importante entre el concepto de  resultado fiscal con metodología nacional y los 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 internacionales, lo cual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hace que estos no sean perfectamente comparables.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 existen los siguientes indicadores fiscales: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1.) Resultado Operativo Neto (NOB)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Ingresos - Gastos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2.) Resultado Operativo Bruto (GOB)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Ingresos - Gastos + Consumo de capital fijo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3.) P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réstamo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o Endeudamiento Neto (NLB)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NOB - Inversión Neta en Activos no financieros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El NOB equivale a las variaciones en el patrimonio neto derivado a transacciones mientras que el NLB también equivale al financiamiento total (MEFP 2014)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73866"/>
        <a:ext cx="5836919" cy="1780030"/>
      </dsp:txXfrm>
    </dsp:sp>
    <dsp:sp modelId="{377E1CD8-0067-463D-AA47-7581C029D7D4}">
      <dsp:nvSpPr>
        <dsp:cNvPr id="0" name=""/>
        <dsp:cNvSpPr/>
      </dsp:nvSpPr>
      <dsp:spPr>
        <a:xfrm>
          <a:off x="291560" y="1660"/>
          <a:ext cx="1379380" cy="1416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298477" y="8577"/>
        <a:ext cx="1365546" cy="1278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0.81689</cdr:x>
      <cdr:y>0.28701</cdr:y>
    </cdr:from>
    <cdr:to>
      <cdr:x>0.81689</cdr:x>
      <cdr:y>0.88429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4878109" y="520510"/>
          <a:ext cx="0" cy="1083203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0.50475</cdr:x>
      <cdr:y>0.8031</cdr:y>
    </cdr:from>
    <cdr:to>
      <cdr:x>1</cdr:x>
      <cdr:y>0.8031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1540412" y="2400422"/>
          <a:ext cx="1511398" cy="0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0.65226</cdr:x>
      <cdr:y>0.90388</cdr:y>
    </cdr:from>
    <cdr:to>
      <cdr:x>0.98646</cdr:x>
      <cdr:y>0.98692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90578" y="2389977"/>
          <a:ext cx="1019908" cy="2195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0.14615</cdr:x>
      <cdr:y>0.16487</cdr:y>
    </cdr:from>
    <cdr:to>
      <cdr:x>0.14615</cdr:x>
      <cdr:y>0.47291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801837" y="485975"/>
          <a:ext cx="0" cy="908006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0.8939</cdr:x>
      <cdr:y>0.2214</cdr:y>
    </cdr:from>
    <cdr:to>
      <cdr:x>0.8939</cdr:x>
      <cdr:y>0.57259</cdr:y>
    </cdr:to>
    <cdr:cxnSp macro="">
      <cdr:nvCxnSpPr>
        <cdr:cNvPr id="4" name="Conector recto 3"/>
        <cdr:cNvCxnSpPr/>
      </cdr:nvCxnSpPr>
      <cdr:spPr>
        <a:xfrm xmlns:a="http://schemas.openxmlformats.org/drawingml/2006/main">
          <a:off x="2543547" y="457200"/>
          <a:ext cx="0" cy="725213"/>
        </a:xfrm>
        <a:prstGeom xmlns:a="http://schemas.openxmlformats.org/drawingml/2006/main" prst="line">
          <a:avLst/>
        </a:prstGeom>
        <a:ln xmlns:a="http://schemas.openxmlformats.org/drawingml/2006/main" w="28575" cap="flat" cmpd="sng" algn="ctr">
          <a:solidFill>
            <a:schemeClr val="tx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0.91025</cdr:x>
      <cdr:y>0.07453</cdr:y>
    </cdr:from>
    <cdr:to>
      <cdr:x>0.91025</cdr:x>
      <cdr:y>0.69261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3026454" y="157266"/>
          <a:ext cx="0" cy="1304211"/>
        </a:xfrm>
        <a:prstGeom xmlns:a="http://schemas.openxmlformats.org/drawingml/2006/main" prst="line">
          <a:avLst/>
        </a:prstGeom>
        <a:ln xmlns:a="http://schemas.openxmlformats.org/drawingml/2006/main" w="28575" cap="flat" cmpd="sng" algn="ctr">
          <a:solidFill>
            <a:schemeClr val="tx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719B9-F68A-4E02-9259-D25BCEAAD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10</Pages>
  <Words>2494</Words>
  <Characters>13719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Informe de las FinanzAs públicas</vt:lpstr>
      <vt:lpstr>Informe de las FinanzAs públicas</vt:lpstr>
    </vt:vector>
  </TitlesOfParts>
  <Company>Dirección de Análisis y Política Fiscal</Company>
  <LinksUpToDate>false</LinksUpToDate>
  <CharactersWithSpaces>16181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las FinanzAs públicas</dc:title>
  <dc:subject>Tercer Trimestre</dc:subject>
  <dc:creator>DAPF</dc:creator>
  <cp:keywords/>
  <dc:description/>
  <cp:lastModifiedBy>Carlos Andrés Herrera Huard</cp:lastModifiedBy>
  <cp:revision>58</cp:revision>
  <cp:lastPrinted>2020-11-11T15:41:00Z</cp:lastPrinted>
  <dcterms:created xsi:type="dcterms:W3CDTF">2020-11-04T16:31:00Z</dcterms:created>
  <dcterms:modified xsi:type="dcterms:W3CDTF">2020-11-11T15:41:00Z</dcterms:modified>
  <cp:category>Ministerio de Finanzas Públicas</cp:category>
</cp:coreProperties>
</file>